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</w:rPr>
      </w:pPr>
      <w:bookmarkStart w:id="0" w:name="_Toc21583"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-288925</wp:posOffset>
            </wp:positionV>
            <wp:extent cx="3466465" cy="1764030"/>
            <wp:effectExtent l="0" t="0" r="635" b="7620"/>
            <wp:wrapSquare wrapText="bothSides"/>
            <wp:docPr id="68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rFonts w:eastAsia="华文新魏"/>
          <w:b/>
          <w:spacing w:val="-70"/>
          <w:sz w:val="72"/>
          <w:szCs w:val="72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70" name="画布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1" name="文本框 6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22"/>
                        <wps:cNvSpPr txBox="1"/>
                        <wps:spPr>
                          <a:xfrm>
                            <a:off x="35560" y="1131570"/>
                            <a:ext cx="54152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gkkF9cAAAAFAQAADwAAAAAAAAABACAA&#10;AAAiAAAAZHJzL2Rvd25yZXYueG1sUEsBAhQAFAAAAAgAh07iQETyk36AAgAAUgYAAA4AAAAAAAAA&#10;AQAgAAAAJgEAAGRycy9lMm9Eb2MueG1sUEsFBgAAAAAGAAYAWQEAABg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qCSQX1wAAAAUBAAAPAAAAAAAAAAEAIAAA&#10;ACIAAABkcnMvZG93bnJldi54bWxQSwECFAAUAAAACACHTuJAnJ/v00YCAADNBQAADgAAAAAAAAAB&#10;ACAAAAAmAQAAZHJzL2Uyb0RvYy54bWxQSwUGAAAAAAYABgBZAQAA3gUAAAAA&#10;">
                  <v:fill on="f" focussize="0,0"/>
                  <v:stroke on="f"/>
                  <v:imagedata o:title=""/>
                  <o:lock v:ext="edit" aspectratio="t"/>
                </v:shape>
                <v:shape id="文本框 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sMSUNQAAAAFAQAADwAAAAAAAAABACAAAAAiAAAAZHJzL2Rvd25y&#10;ZXYueG1sUEsBAhQAFAAAAAgAh07iQJ8kqS7JAQAAfgMAAA4AAAAAAAAAAQAgAAAAIwEAAGRycy9l&#10;Mm9Eb2MueG1sUEsFBgAAAAAGAAYAWQEAAF4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2" o:spid="_x0000_s1026" o:spt="202" type="#_x0000_t202" style="position:absolute;left:35560;top:1131570;height:1691640;width:5415280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ax1T1gAAAAUBAAAPAAAAAAAAAAEAIAAAACIAAABkcnMvZG93bnJl&#10;di54bWxQSwECFAAUAAAACACHTuJAJuB9e8YBAAB/AwAADgAAAAAAAAABACAAAAAlAQAAZHJzL2Uy&#10;b0RvYy54bWxQSwUGAAAAAAYABgBZAQAAX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巩义市公共资源交易平台</w:t>
      </w: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产权交易</w:t>
      </w:r>
      <w:r>
        <w:rPr>
          <w:rFonts w:hint="eastAsia"/>
          <w:b/>
          <w:sz w:val="44"/>
          <w:szCs w:val="44"/>
          <w:lang w:val="en-US" w:eastAsia="zh-CN"/>
        </w:rPr>
        <w:t>-转让方</w:t>
      </w:r>
      <w:r>
        <w:rPr>
          <w:rFonts w:hint="eastAsia"/>
          <w:b/>
          <w:sz w:val="44"/>
          <w:szCs w:val="44"/>
        </w:rPr>
        <w:t>操作手册</w:t>
      </w:r>
    </w:p>
    <w:p/>
    <w:p>
      <w:pPr>
        <w:pStyle w:val="16"/>
        <w:jc w:val="center"/>
        <w:rPr>
          <w:rFonts w:hint="default" w:ascii="思源黑体" w:eastAsia="思源黑体"/>
          <w:b/>
          <w:sz w:val="32"/>
          <w:szCs w:val="32"/>
          <w:lang w:val="en-US" w:eastAsia="zh-CN"/>
        </w:rPr>
      </w:pPr>
      <w:r>
        <w:rPr>
          <w:rFonts w:hint="eastAsia" w:ascii="思源黑体" w:eastAsia="思源黑体"/>
          <w:b/>
          <w:sz w:val="32"/>
          <w:szCs w:val="32"/>
          <w:lang w:val="en-US" w:eastAsia="zh-CN"/>
        </w:rPr>
        <w:t>平台统一客服电话：4009980000</w:t>
      </w:r>
    </w:p>
    <w:p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/>
    <w:sdt>
      <w:sdtPr>
        <w:rPr>
          <w:rFonts w:hint="eastAsia"/>
          <w:b/>
          <w:spacing w:val="200"/>
          <w:sz w:val="32"/>
          <w:lang w:val="en-US" w:eastAsia="zh-CN"/>
        </w:rPr>
        <w:id w:val="147451552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spacing w:val="20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思源宋体 CN ExtraLight" w:hAnsi="思源宋体 CN ExtraLight" w:eastAsia="思源宋体 CN ExtraLight" w:cs="思源宋体 CN ExtraLight"/>
              <w:b/>
              <w:bCs/>
              <w:sz w:val="32"/>
              <w:szCs w:val="32"/>
            </w:rPr>
            <w:t>目</w:t>
          </w:r>
          <w:r>
            <w:rPr>
              <w:rFonts w:hint="eastAsia" w:ascii="思源宋体 CN ExtraLight" w:hAnsi="思源宋体 CN ExtraLight" w:cs="思源宋体 CN ExtraLight"/>
              <w:b/>
              <w:bCs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eastAsia" w:ascii="思源宋体 CN ExtraLight" w:hAnsi="思源宋体 CN ExtraLight" w:eastAsia="思源宋体 CN ExtraLight" w:cs="思源宋体 CN ExtraLight"/>
              <w:b/>
              <w:bCs/>
              <w:sz w:val="32"/>
              <w:szCs w:val="32"/>
            </w:rPr>
            <w:t>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TOC \o "1-3" \h \u </w:instrText>
          </w:r>
          <w:r>
            <w:rPr>
              <w:lang w:val="en-US" w:eastAsia="zh-CN"/>
            </w:rPr>
            <w:fldChar w:fldCharType="separate"/>
          </w: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_Toc13777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_Toc13777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_Toc14546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</w:rPr>
            <w:t xml:space="preserve">1.1、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_Toc14546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_Toc6659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1.1.1、 </w:t>
          </w:r>
          <w:r>
            <w:rPr>
              <w:rFonts w:hint="eastAsi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_Toc6659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_Toc20737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1.1.2、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安装IC卡读卡驱动</w:t>
          </w:r>
          <w:r>
            <w:tab/>
          </w:r>
          <w:r>
            <w:fldChar w:fldCharType="begin"/>
          </w:r>
          <w:r>
            <w:instrText xml:space="preserve"> PAGEREF _Toc20737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_Toc4288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</w:rPr>
            <w:t xml:space="preserve">1.2、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_Toc4288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_Toc1546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修改口令</w:t>
          </w:r>
          <w:r>
            <w:tab/>
          </w:r>
          <w:r>
            <w:fldChar w:fldCharType="begin"/>
          </w:r>
          <w:r>
            <w:instrText xml:space="preserve"> PAGEREF _Toc1546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_Toc8333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</w:rPr>
            <w:t xml:space="preserve">1.3、 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_Toc8333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_Toc23058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启动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_Toc23058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_Toc27078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1.3.2、 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一键检测</w:t>
          </w:r>
          <w:r>
            <w:tab/>
          </w:r>
          <w:r>
            <w:fldChar w:fldCharType="begin"/>
          </w:r>
          <w:r>
            <w:instrText xml:space="preserve"> PAGEREF _Toc27078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_Toc16274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1.3.3、 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证书显示</w:t>
          </w:r>
          <w:r>
            <w:tab/>
          </w:r>
          <w:r>
            <w:fldChar w:fldCharType="begin"/>
          </w:r>
          <w:r>
            <w:instrText xml:space="preserve"> PAGEREF _Toc16274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_Toc16996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1.3.4、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签章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显示</w:t>
          </w:r>
          <w:r>
            <w:tab/>
          </w:r>
          <w:r>
            <w:fldChar w:fldCharType="begin"/>
          </w:r>
          <w:r>
            <w:instrText xml:space="preserve"> PAGEREF _Toc16996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_Toc13431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</w:rPr>
            <w:t xml:space="preserve">1.4、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_Toc13431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_Toc6425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_Toc6425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_Toc31577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1.4.2、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_Toc31577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_Toc8723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rPr>
              <w:rFonts w:hint="eastAsia"/>
              <w:lang w:val="en-US" w:eastAsia="zh-CN"/>
            </w:rPr>
            <w:t>产权交易</w:t>
          </w:r>
          <w:r>
            <w:tab/>
          </w:r>
          <w:r>
            <w:fldChar w:fldCharType="begin"/>
          </w:r>
          <w:r>
            <w:instrText xml:space="preserve"> PAGEREF _Toc8723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_Toc2978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2.1、 </w:t>
          </w:r>
          <w:r>
            <w:rPr>
              <w:rFonts w:hint="eastAsia"/>
              <w:lang w:val="en-US" w:eastAsia="zh-CN"/>
            </w:rPr>
            <w:t>转让受理</w:t>
          </w:r>
          <w:r>
            <w:tab/>
          </w:r>
          <w:r>
            <w:fldChar w:fldCharType="begin"/>
          </w:r>
          <w:r>
            <w:instrText xml:space="preserve"> PAGEREF _Toc2978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_Toc9006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2.1.1、 </w:t>
          </w:r>
          <w:r>
            <w:rPr>
              <w:rFonts w:hint="eastAsia"/>
              <w:lang w:val="en-US" w:eastAsia="zh-CN"/>
            </w:rPr>
            <w:t>预公告备案</w:t>
          </w:r>
          <w:r>
            <w:tab/>
          </w:r>
          <w:r>
            <w:fldChar w:fldCharType="begin"/>
          </w:r>
          <w:r>
            <w:instrText xml:space="preserve"> PAGEREF _Toc9006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_Toc22413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2.1.2、 </w:t>
          </w:r>
          <w:r>
            <w:rPr>
              <w:rFonts w:hint="eastAsia"/>
              <w:lang w:val="en-US" w:eastAsia="zh-CN"/>
            </w:rPr>
            <w:t>股权项目登记</w:t>
          </w:r>
          <w:r>
            <w:tab/>
          </w:r>
          <w:r>
            <w:fldChar w:fldCharType="begin"/>
          </w:r>
          <w:r>
            <w:instrText xml:space="preserve"> PAGEREF _Toc22413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_Toc8795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2.1.3、 </w:t>
          </w:r>
          <w:r>
            <w:rPr>
              <w:rFonts w:hint="eastAsia"/>
              <w:lang w:val="en-US" w:eastAsia="zh-CN"/>
            </w:rPr>
            <w:t>实物项目登记</w:t>
          </w:r>
          <w:r>
            <w:tab/>
          </w:r>
          <w:r>
            <w:fldChar w:fldCharType="begin"/>
          </w:r>
          <w:r>
            <w:instrText xml:space="preserve"> PAGEREF _Toc8795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_Toc16222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2.1.4、 </w:t>
          </w:r>
          <w:r>
            <w:rPr>
              <w:rFonts w:hint="eastAsia"/>
              <w:lang w:val="en-US" w:eastAsia="zh-CN"/>
            </w:rPr>
            <w:t>交易公告备案</w:t>
          </w:r>
          <w:r>
            <w:tab/>
          </w:r>
          <w:r>
            <w:fldChar w:fldCharType="begin"/>
          </w:r>
          <w:r>
            <w:instrText xml:space="preserve"> PAGEREF _Toc16222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_Toc4223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2.1.5、 </w:t>
          </w:r>
          <w:r>
            <w:rPr>
              <w:rFonts w:hint="eastAsia"/>
              <w:lang w:val="en-US" w:eastAsia="zh-CN"/>
            </w:rPr>
            <w:t>澄清公告备案</w:t>
          </w:r>
          <w:r>
            <w:tab/>
          </w:r>
          <w:r>
            <w:fldChar w:fldCharType="begin"/>
          </w:r>
          <w:r>
            <w:instrText xml:space="preserve"> PAGEREF _Toc4223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_Toc851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2.2、 </w:t>
          </w:r>
          <w:r>
            <w:rPr>
              <w:rFonts w:hint="eastAsia"/>
              <w:lang w:val="en-US" w:eastAsia="zh-CN"/>
            </w:rPr>
            <w:t>普通交易</w:t>
          </w:r>
          <w:r>
            <w:tab/>
          </w:r>
          <w:r>
            <w:fldChar w:fldCharType="begin"/>
          </w:r>
          <w:r>
            <w:instrText xml:space="preserve"> PAGEREF _Toc851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_Toc7198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2.2.1、 </w:t>
          </w:r>
          <w:r>
            <w:rPr>
              <w:rFonts w:hint="eastAsia"/>
              <w:lang w:val="en-US" w:eastAsia="zh-CN"/>
            </w:rPr>
            <w:t>交易场地预约（组件化）</w:t>
          </w:r>
          <w:r>
            <w:tab/>
          </w:r>
          <w:r>
            <w:fldChar w:fldCharType="begin"/>
          </w:r>
          <w:r>
            <w:instrText xml:space="preserve"> PAGEREF _Toc7198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_Toc21016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2.2.2、 </w:t>
          </w:r>
          <w:r>
            <w:rPr>
              <w:rFonts w:hint="eastAsia"/>
              <w:lang w:val="en-US" w:eastAsia="zh-CN"/>
            </w:rPr>
            <w:t>交易场地变更（组件化）</w:t>
          </w:r>
          <w:r>
            <w:tab/>
          </w:r>
          <w:r>
            <w:fldChar w:fldCharType="begin"/>
          </w:r>
          <w:r>
            <w:instrText xml:space="preserve"> PAGEREF _Toc21016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_Toc29324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2.2.3、 </w:t>
          </w:r>
          <w:r>
            <w:rPr>
              <w:rFonts w:hint="eastAsia"/>
              <w:lang w:val="en-US" w:eastAsia="zh-CN"/>
            </w:rPr>
            <w:t>交易文件备案</w:t>
          </w:r>
          <w:r>
            <w:tab/>
          </w:r>
          <w:r>
            <w:fldChar w:fldCharType="begin"/>
          </w:r>
          <w:r>
            <w:instrText xml:space="preserve"> PAGEREF _Toc29324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_Toc16315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2.2.4、 </w:t>
          </w:r>
          <w:r>
            <w:rPr>
              <w:rFonts w:hint="eastAsia"/>
              <w:lang w:val="en-US" w:eastAsia="zh-CN"/>
            </w:rPr>
            <w:t>报名审核</w:t>
          </w:r>
          <w:r>
            <w:tab/>
          </w:r>
          <w:r>
            <w:fldChar w:fldCharType="begin"/>
          </w:r>
          <w:r>
            <w:instrText xml:space="preserve"> PAGEREF _Toc16315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_Toc11132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2.3、 </w:t>
          </w:r>
          <w:r>
            <w:rPr>
              <w:rFonts w:hint="eastAsia"/>
              <w:lang w:val="en-US" w:eastAsia="zh-CN"/>
            </w:rPr>
            <w:t>电子竞价</w:t>
          </w:r>
          <w:r>
            <w:tab/>
          </w:r>
          <w:r>
            <w:fldChar w:fldCharType="begin"/>
          </w:r>
          <w:r>
            <w:instrText xml:space="preserve"> PAGEREF _Toc11132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_Toc4477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2.3.1、 </w:t>
          </w:r>
          <w:r>
            <w:rPr>
              <w:rFonts w:hint="eastAsia"/>
              <w:lang w:val="en-US" w:eastAsia="zh-CN"/>
            </w:rPr>
            <w:t>设定竞价规则</w:t>
          </w:r>
          <w:r>
            <w:tab/>
          </w:r>
          <w:r>
            <w:fldChar w:fldCharType="begin"/>
          </w:r>
          <w:r>
            <w:instrText xml:space="preserve"> PAGEREF _Toc4477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_Toc14879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2.3.2、 </w:t>
          </w:r>
          <w:r>
            <w:rPr>
              <w:rFonts w:hint="eastAsia"/>
              <w:lang w:val="en-US" w:eastAsia="zh-CN"/>
            </w:rPr>
            <w:t>竞价控制</w:t>
          </w:r>
          <w:r>
            <w:tab/>
          </w:r>
          <w:r>
            <w:fldChar w:fldCharType="begin"/>
          </w:r>
          <w:r>
            <w:instrText xml:space="preserve"> PAGEREF _Toc14879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_Toc27891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2.3.3、 </w:t>
          </w:r>
          <w:r>
            <w:rPr>
              <w:rFonts w:hint="eastAsia"/>
              <w:lang w:val="en-US" w:eastAsia="zh-CN"/>
            </w:rPr>
            <w:t>报价历史菜单</w:t>
          </w:r>
          <w:r>
            <w:tab/>
          </w:r>
          <w:r>
            <w:fldChar w:fldCharType="begin"/>
          </w:r>
          <w:r>
            <w:instrText xml:space="preserve"> PAGEREF _Toc27891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_Toc22587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2.3.4、 </w:t>
          </w:r>
          <w:r>
            <w:rPr>
              <w:rFonts w:hint="eastAsia"/>
              <w:lang w:val="en-US" w:eastAsia="zh-CN"/>
            </w:rPr>
            <w:t>LED投影</w:t>
          </w:r>
          <w:r>
            <w:tab/>
          </w:r>
          <w:r>
            <w:fldChar w:fldCharType="begin"/>
          </w:r>
          <w:r>
            <w:instrText xml:space="preserve"> PAGEREF _Toc22587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_Toc11595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2.3.5、 </w:t>
          </w:r>
          <w:r>
            <w:rPr>
              <w:rFonts w:hint="eastAsia"/>
              <w:lang w:val="en-US" w:eastAsia="zh-CN"/>
            </w:rPr>
            <w:t>同步竞价结果</w:t>
          </w:r>
          <w:r>
            <w:tab/>
          </w:r>
          <w:r>
            <w:fldChar w:fldCharType="begin"/>
          </w:r>
          <w:r>
            <w:instrText xml:space="preserve"> PAGEREF _Toc11595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_Toc17109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2.4、 </w:t>
          </w:r>
          <w:r>
            <w:rPr>
              <w:rFonts w:hint="eastAsia"/>
              <w:lang w:val="en-US" w:eastAsia="zh-CN"/>
            </w:rPr>
            <w:t>交易结果</w:t>
          </w:r>
          <w:r>
            <w:tab/>
          </w:r>
          <w:r>
            <w:fldChar w:fldCharType="begin"/>
          </w:r>
          <w:r>
            <w:instrText xml:space="preserve"> PAGEREF _Toc17109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_Toc30651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2.4.1、 </w:t>
          </w:r>
          <w:r>
            <w:rPr>
              <w:rFonts w:hint="eastAsia"/>
              <w:lang w:val="en-US" w:eastAsia="zh-CN"/>
            </w:rPr>
            <w:t>中标公告备案</w:t>
          </w:r>
          <w:r>
            <w:tab/>
          </w:r>
          <w:r>
            <w:fldChar w:fldCharType="begin"/>
          </w:r>
          <w:r>
            <w:instrText xml:space="preserve"> PAGEREF _Toc30651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_Toc7532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2.4.2、 </w:t>
          </w:r>
          <w:r>
            <w:rPr>
              <w:rFonts w:hint="eastAsia"/>
              <w:lang w:val="en-US" w:eastAsia="zh-CN"/>
            </w:rPr>
            <w:t>成交公告备案</w:t>
          </w:r>
          <w:r>
            <w:tab/>
          </w:r>
          <w:r>
            <w:fldChar w:fldCharType="begin"/>
          </w:r>
          <w:r>
            <w:instrText xml:space="preserve"> PAGEREF _Toc7532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_Toc12384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2.4.3、 </w:t>
          </w:r>
          <w:r>
            <w:rPr>
              <w:rFonts w:hint="eastAsia"/>
              <w:lang w:val="en-US" w:eastAsia="zh-CN"/>
            </w:rPr>
            <w:t>合同备案</w:t>
          </w:r>
          <w:r>
            <w:tab/>
          </w:r>
          <w:r>
            <w:fldChar w:fldCharType="begin"/>
          </w:r>
          <w:r>
            <w:instrText xml:space="preserve"> PAGEREF _Toc12384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_Toc14298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2.4.4、 </w:t>
          </w:r>
          <w:r>
            <w:rPr>
              <w:rFonts w:hint="eastAsia"/>
              <w:lang w:val="en-US" w:eastAsia="zh-CN"/>
            </w:rPr>
            <w:t>交易鉴证</w:t>
          </w:r>
          <w:r>
            <w:tab/>
          </w:r>
          <w:r>
            <w:fldChar w:fldCharType="begin"/>
          </w:r>
          <w:r>
            <w:instrText xml:space="preserve"> PAGEREF _Toc14298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_Toc15128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2.5、 </w:t>
          </w:r>
          <w:r>
            <w:rPr>
              <w:rFonts w:hint="eastAsia"/>
              <w:lang w:val="en-US" w:eastAsia="zh-CN"/>
            </w:rPr>
            <w:t>特殊情况</w:t>
          </w:r>
          <w:r>
            <w:tab/>
          </w:r>
          <w:r>
            <w:fldChar w:fldCharType="begin"/>
          </w:r>
          <w:r>
            <w:instrText xml:space="preserve"> PAGEREF _Toc15128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_Toc5195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2.5.1、 </w:t>
          </w:r>
          <w:r>
            <w:rPr>
              <w:rFonts w:hint="eastAsia"/>
              <w:lang w:val="en-US" w:eastAsia="zh-CN"/>
            </w:rPr>
            <w:t>交易异常（组件化）</w:t>
          </w:r>
          <w:r>
            <w:tab/>
          </w:r>
          <w:r>
            <w:fldChar w:fldCharType="begin"/>
          </w:r>
          <w:r>
            <w:instrText xml:space="preserve"> PAGEREF _Toc5195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tabs>
              <w:tab w:val="left" w:pos="6103"/>
            </w:tabs>
            <w:ind w:left="0" w:leftChars="0" w:firstLine="0" w:firstLineChars="0"/>
            <w:jc w:val="left"/>
            <w:rPr>
              <w:rFonts w:hint="eastAsia"/>
              <w:b/>
            </w:rPr>
          </w:pPr>
          <w:r>
            <w:rPr>
              <w:lang w:val="en-US" w:eastAsia="zh-CN"/>
            </w:rPr>
            <w:fldChar w:fldCharType="end"/>
          </w:r>
        </w:p>
      </w:sdtContent>
    </w:sdt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pStyle w:val="17"/>
        <w:ind w:firstLine="0" w:firstLineChars="0"/>
        <w:rPr>
          <w:rFonts w:hint="eastAsia"/>
          <w:b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pStyle w:val="2"/>
        <w:rPr>
          <w:rFonts w:ascii="思源宋体" w:eastAsia="思源宋体"/>
        </w:rPr>
      </w:pPr>
      <w:bookmarkStart w:id="1" w:name="_Toc475978914"/>
      <w:bookmarkStart w:id="2" w:name="_Toc7810"/>
      <w:bookmarkStart w:id="3" w:name="_Toc24650"/>
      <w:bookmarkStart w:id="4" w:name="_Toc8934"/>
      <w:r>
        <w:rPr>
          <w:rFonts w:hint="eastAsia" w:ascii="思源宋体" w:eastAsia="思源宋体"/>
        </w:rPr>
        <w:t>系统前期准备</w:t>
      </w:r>
      <w:bookmarkEnd w:id="1"/>
      <w:bookmarkEnd w:id="2"/>
      <w:bookmarkEnd w:id="3"/>
      <w:bookmarkEnd w:id="4"/>
    </w:p>
    <w:p>
      <w:pPr>
        <w:pStyle w:val="3"/>
        <w:rPr>
          <w:rFonts w:ascii="思源宋体" w:eastAsia="思源宋体"/>
        </w:rPr>
      </w:pPr>
      <w:bookmarkStart w:id="5" w:name="_Toc9296"/>
      <w:bookmarkStart w:id="6" w:name="_Toc346183628"/>
      <w:bookmarkStart w:id="7" w:name="_Toc4742"/>
      <w:bookmarkStart w:id="8" w:name="_Toc346701610"/>
      <w:bookmarkStart w:id="9" w:name="_Toc14908"/>
      <w:bookmarkStart w:id="10" w:name="_Toc475978915"/>
      <w:r>
        <w:rPr>
          <w:rFonts w:hint="eastAsia" w:ascii="思源宋体" w:eastAsia="思源宋体"/>
        </w:rPr>
        <w:t>驱动安装说明</w:t>
      </w:r>
      <w:bookmarkEnd w:id="5"/>
      <w:bookmarkEnd w:id="6"/>
      <w:bookmarkEnd w:id="7"/>
      <w:bookmarkEnd w:id="8"/>
      <w:bookmarkEnd w:id="9"/>
      <w:bookmarkEnd w:id="10"/>
    </w:p>
    <w:p>
      <w:pPr>
        <w:pStyle w:val="4"/>
        <w:rPr>
          <w:rFonts w:ascii="思源宋体" w:eastAsia="思源宋体"/>
        </w:rPr>
      </w:pPr>
      <w:bookmarkStart w:id="11" w:name="_Toc475978916"/>
      <w:bookmarkStart w:id="12" w:name="_Toc346701611"/>
      <w:bookmarkStart w:id="13" w:name="_Toc26569"/>
      <w:bookmarkStart w:id="14" w:name="_Toc16026"/>
      <w:bookmarkStart w:id="15" w:name="_Toc30779"/>
      <w:bookmarkStart w:id="16" w:name="_Toc346183629"/>
      <w:r>
        <w:rPr>
          <w:rFonts w:hint="eastAsia" w:ascii="思源宋体" w:eastAsia="思源宋体"/>
        </w:rPr>
        <w:t>安装驱动程序</w:t>
      </w:r>
      <w:bookmarkEnd w:id="11"/>
      <w:bookmarkEnd w:id="12"/>
      <w:bookmarkEnd w:id="13"/>
      <w:bookmarkEnd w:id="14"/>
      <w:bookmarkEnd w:id="15"/>
      <w:bookmarkEnd w:id="16"/>
    </w:p>
    <w:p>
      <w:pPr>
        <w:numPr>
          <w:ilvl w:val="0"/>
          <w:numId w:val="2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bookmarkStart w:id="17" w:name="_Toc7244"/>
      <w:bookmarkStart w:id="18" w:name="_Toc475978926"/>
      <w:bookmarkStart w:id="19" w:name="_Toc346183639"/>
      <w:bookmarkStart w:id="20" w:name="_Toc346701621"/>
      <w:r>
        <w:rPr>
          <w:rFonts w:hint="eastAsia" w:ascii="思源宋体" w:hAnsi="宋体" w:eastAsia="思源宋体" w:cs="宋体"/>
          <w:lang w:val="en-US" w:eastAsia="zh-CN"/>
        </w:rPr>
        <w:t>登录巩义市公共资源交易平台网站（http://www.gyggzyjy.gov.cn/），点击【交易中心登录】，进入巩义市电子招投标交易平台，下载驱动，截图如下：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3761740"/>
            <wp:effectExtent l="0" t="0" r="10160" b="1016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" w:hAnsi="宋体" w:eastAsia="思源宋体" w:cs="宋体"/>
          <w:lang w:val="en-US" w:eastAsia="zh-CN"/>
        </w:rPr>
      </w:pPr>
      <w:r>
        <w:drawing>
          <wp:inline distT="0" distB="0" distL="114300" distR="114300">
            <wp:extent cx="5262880" cy="259905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双击</w:t>
      </w:r>
      <w:r>
        <w:rPr>
          <w:rFonts w:hint="eastAsia" w:ascii="思源宋体" w:hAnsi="宋体" w:eastAsia="思源宋体" w:cs="宋体"/>
          <w:lang w:val="en-US" w:eastAsia="zh-CN"/>
        </w:rPr>
        <w:t>驱动</w:t>
      </w:r>
      <w:r>
        <w:rPr>
          <w:rFonts w:hint="eastAsia" w:ascii="思源宋体" w:hAnsi="宋体" w:eastAsia="思源宋体" w:cs="宋体"/>
        </w:rPr>
        <w:t>安装程序</w:t>
      </w:r>
      <w:r>
        <w:drawing>
          <wp:inline distT="0" distB="0" distL="114300" distR="114300">
            <wp:extent cx="838200" cy="933450"/>
            <wp:effectExtent l="0" t="0" r="0" b="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，进入安装页面。</w:t>
      </w:r>
    </w:p>
    <w:p>
      <w:pPr>
        <w:autoSpaceDE w:val="0"/>
        <w:autoSpaceDN w:val="0"/>
        <w:adjustRightInd w:val="0"/>
        <w:ind w:right="-20" w:firstLine="420"/>
        <w:rPr>
          <w:rFonts w:ascii="思源宋体" w:eastAsia="思源宋体"/>
          <w:spacing w:val="4"/>
        </w:rPr>
      </w:pPr>
      <w:r>
        <w:drawing>
          <wp:inline distT="0" distB="0" distL="114300" distR="114300">
            <wp:extent cx="5213350" cy="3912235"/>
            <wp:effectExtent l="0" t="0" r="6350" b="1206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注：在安装驱动之前，请确保所有浏览器均已关闭。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3、选择需要安装的目录，点击“立即安装”按钮，开始安装驱动。</w:t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962400"/>
            <wp:effectExtent l="0" t="0" r="1778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4、驱动安装完成后，打开完成界面。</w:t>
      </w:r>
    </w:p>
    <w:p>
      <w:pPr>
        <w:ind w:firstLine="420"/>
        <w:jc w:val="center"/>
        <w:rPr>
          <w:rFonts w:ascii="思源宋体" w:eastAsia="思源宋体"/>
        </w:rPr>
      </w:pPr>
      <w:r>
        <w:drawing>
          <wp:inline distT="0" distB="0" distL="0" distR="0">
            <wp:extent cx="5274310" cy="3872230"/>
            <wp:effectExtent l="0" t="0" r="2540" b="139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5、点击“完成”按钮，驱动安装成功，桌面显示图标</w:t>
      </w:r>
      <w:r>
        <w:rPr>
          <w:rFonts w:hint="eastAsia" w:ascii="思源宋体" w:eastAsia="思源宋体"/>
        </w:rPr>
        <w:drawing>
          <wp:inline distT="0" distB="0" distL="0" distR="0">
            <wp:extent cx="905510" cy="932815"/>
            <wp:effectExtent l="0" t="0" r="8890" b="6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。</w:t>
      </w:r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</w:p>
    <w:p>
      <w:pPr>
        <w:pStyle w:val="3"/>
        <w:rPr>
          <w:rFonts w:ascii="思源宋体" w:eastAsia="思源宋体"/>
        </w:rPr>
      </w:pPr>
      <w:bookmarkStart w:id="21" w:name="_Toc19422"/>
      <w:bookmarkStart w:id="22" w:name="_Toc346701615"/>
      <w:bookmarkStart w:id="23" w:name="_Toc346183633"/>
      <w:bookmarkStart w:id="24" w:name="_Toc7626"/>
      <w:bookmarkStart w:id="25" w:name="_Toc475978920"/>
      <w:bookmarkStart w:id="26" w:name="_Toc8049"/>
      <w:r>
        <w:rPr>
          <w:rFonts w:hint="eastAsia" w:ascii="思源宋体" w:eastAsia="思源宋体"/>
        </w:rPr>
        <w:t>检测工具</w:t>
      </w:r>
      <w:bookmarkEnd w:id="21"/>
      <w:bookmarkEnd w:id="22"/>
      <w:bookmarkEnd w:id="23"/>
      <w:bookmarkEnd w:id="24"/>
      <w:bookmarkEnd w:id="25"/>
      <w:bookmarkEnd w:id="26"/>
    </w:p>
    <w:p>
      <w:pPr>
        <w:pStyle w:val="4"/>
        <w:ind w:left="1072" w:hanging="1072"/>
        <w:rPr>
          <w:rFonts w:ascii="思源宋体" w:eastAsia="思源宋体"/>
        </w:rPr>
      </w:pPr>
      <w:bookmarkStart w:id="27" w:name="_Toc30193"/>
      <w:bookmarkStart w:id="28" w:name="_Toc13280"/>
      <w:bookmarkStart w:id="29" w:name="_Toc475978921"/>
      <w:bookmarkStart w:id="30" w:name="_Toc346701616"/>
      <w:bookmarkStart w:id="31" w:name="_Toc346183634"/>
      <w:bookmarkStart w:id="32" w:name="_Toc8386"/>
      <w:r>
        <w:rPr>
          <w:rFonts w:hint="eastAsia" w:ascii="思源宋体" w:eastAsia="思源宋体"/>
        </w:rPr>
        <w:t>启动检测工具</w:t>
      </w:r>
      <w:bookmarkEnd w:id="27"/>
      <w:bookmarkEnd w:id="28"/>
      <w:bookmarkEnd w:id="29"/>
      <w:bookmarkEnd w:id="30"/>
      <w:bookmarkEnd w:id="31"/>
      <w:bookmarkEnd w:id="32"/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t>用户可以点击桌面上的新点检测工具图标来启动检测工具。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33" w:name="_Toc346183635"/>
      <w:bookmarkStart w:id="34" w:name="_Toc17277"/>
      <w:bookmarkStart w:id="35" w:name="_Toc475978922"/>
      <w:bookmarkStart w:id="36" w:name="_Toc346701617"/>
      <w:bookmarkStart w:id="37" w:name="_Toc32002"/>
      <w:bookmarkStart w:id="38" w:name="_Toc17294"/>
      <w:r>
        <w:rPr>
          <w:rFonts w:hint="eastAsia" w:ascii="思源宋体" w:eastAsia="思源宋体"/>
        </w:rPr>
        <w:t>系统检测</w:t>
      </w:r>
      <w:bookmarkEnd w:id="33"/>
      <w:bookmarkEnd w:id="34"/>
      <w:bookmarkEnd w:id="35"/>
      <w:bookmarkEnd w:id="36"/>
      <w:bookmarkEnd w:id="37"/>
      <w:bookmarkEnd w:id="38"/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331210"/>
            <wp:effectExtent l="0" t="0" r="17780" b="254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该页面主要是进行可信任站点的设置。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如果没有设置成功，请点击设置按钮即可。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39" w:name="_Toc9311"/>
      <w:bookmarkStart w:id="40" w:name="_Toc22012"/>
      <w:bookmarkStart w:id="41" w:name="_Toc226"/>
      <w:bookmarkStart w:id="42" w:name="_Toc346701618"/>
      <w:bookmarkStart w:id="43" w:name="_Toc475978923"/>
      <w:bookmarkStart w:id="44" w:name="_Toc346183636"/>
      <w:r>
        <w:rPr>
          <w:rFonts w:hint="eastAsia" w:ascii="思源宋体" w:eastAsia="思源宋体"/>
        </w:rPr>
        <w:t>控件检测</w:t>
      </w:r>
      <w:bookmarkEnd w:id="39"/>
      <w:bookmarkEnd w:id="40"/>
      <w:bookmarkEnd w:id="41"/>
      <w:bookmarkEnd w:id="42"/>
      <w:bookmarkEnd w:id="43"/>
      <w:bookmarkEnd w:id="44"/>
    </w:p>
    <w:p>
      <w:pPr>
        <w:ind w:firstLine="0" w:firstLineChars="0"/>
        <w:jc w:val="both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如果以上都是打勾，系统所需要控件都安装完毕了。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其中证书Key驱动，需要把您的证书Key插好以后才可以检测出来。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45" w:name="_Toc475978924"/>
      <w:bookmarkStart w:id="46" w:name="_Toc20940"/>
      <w:bookmarkStart w:id="47" w:name="_Toc30512"/>
      <w:bookmarkStart w:id="48" w:name="_Toc18929"/>
      <w:bookmarkStart w:id="49" w:name="_Toc346701619"/>
      <w:bookmarkStart w:id="50" w:name="_Toc346183637"/>
      <w:r>
        <w:rPr>
          <w:rFonts w:hint="eastAsia" w:ascii="思源宋体" w:eastAsia="思源宋体"/>
        </w:rPr>
        <w:t>证书检测</w:t>
      </w:r>
      <w:bookmarkEnd w:id="45"/>
      <w:bookmarkEnd w:id="46"/>
      <w:bookmarkEnd w:id="47"/>
      <w:bookmarkEnd w:id="48"/>
      <w:bookmarkEnd w:id="49"/>
      <w:bookmarkEnd w:id="50"/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 xml:space="preserve">如果“证书检测结果”中显示证书状态正常，则表示您的证书Key是可以正常使用的。 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51" w:name="_Toc5736"/>
      <w:bookmarkStart w:id="52" w:name="_Toc475978925"/>
      <w:bookmarkStart w:id="53" w:name="_Toc346183638"/>
      <w:bookmarkStart w:id="54" w:name="_Toc346701620"/>
      <w:bookmarkStart w:id="55" w:name="_Toc28787"/>
      <w:r>
        <w:rPr>
          <w:rFonts w:hint="eastAsia" w:ascii="思源宋体" w:eastAsia="思源宋体"/>
        </w:rPr>
        <w:t>签章检测</w:t>
      </w:r>
      <w:bookmarkEnd w:id="51"/>
      <w:bookmarkEnd w:id="52"/>
      <w:bookmarkEnd w:id="53"/>
      <w:bookmarkEnd w:id="54"/>
      <w:bookmarkEnd w:id="55"/>
    </w:p>
    <w:p>
      <w:pPr>
        <w:ind w:firstLine="420"/>
        <w:jc w:val="center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114300" distR="114300">
            <wp:extent cx="5271770" cy="3308985"/>
            <wp:effectExtent l="0" t="0" r="5080" b="5715"/>
            <wp:docPr id="1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此页面是用于测试证书Key是否可以正常签章，请点击</w:t>
      </w:r>
      <w:r>
        <w:rPr>
          <w:rFonts w:hint="eastAsia" w:ascii="思源宋体" w:hAnsi="宋体" w:eastAsia="思源宋体" w:cs="宋体"/>
        </w:rPr>
        <w:drawing>
          <wp:inline distT="0" distB="0" distL="114300" distR="114300">
            <wp:extent cx="295275" cy="238125"/>
            <wp:effectExtent l="0" t="0" r="9525" b="9525"/>
            <wp:docPr id="1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，在出现的窗口中，选择签章的名称和签章的模式，并输入您的证书Key的密码，点击确定按钮。</w:t>
      </w:r>
    </w:p>
    <w:p>
      <w:pPr>
        <w:pStyle w:val="20"/>
        <w:ind w:firstLine="135" w:firstLineChars="62"/>
        <w:jc w:val="center"/>
        <w:rPr>
          <w:rFonts w:ascii="思源宋体" w:eastAsia="思源宋体"/>
          <w:spacing w:val="4"/>
          <w:sz w:val="21"/>
        </w:rPr>
      </w:pP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如果能成功加盖印章，并且有勾显示，则证明您的证书Key没有问题。</w:t>
      </w:r>
    </w:p>
    <w:p>
      <w:pPr>
        <w:pStyle w:val="20"/>
        <w:ind w:firstLine="153" w:firstLineChars="62"/>
        <w:jc w:val="center"/>
        <w:rPr>
          <w:rFonts w:ascii="思源宋体" w:eastAsia="思源宋体"/>
          <w:spacing w:val="4"/>
          <w:sz w:val="21"/>
        </w:rPr>
      </w:pPr>
      <w:r>
        <w:rPr>
          <w:rFonts w:hint="eastAsia" w:ascii="思源宋体" w:eastAsia="思源宋体"/>
          <w:spacing w:val="4"/>
        </w:rPr>
        <w:drawing>
          <wp:inline distT="0" distB="0" distL="114300" distR="114300">
            <wp:extent cx="2819400" cy="1143000"/>
            <wp:effectExtent l="0" t="0" r="0" b="0"/>
            <wp:docPr id="1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hAnsi="宋体" w:eastAsia="思源宋体" w:cs="宋体"/>
        </w:rPr>
        <w:t>如果出现其他的提示，请及时和该项目CA联系。</w:t>
      </w:r>
    </w:p>
    <w:p>
      <w:pPr>
        <w:pStyle w:val="3"/>
        <w:rPr>
          <w:rFonts w:ascii="思源宋体" w:eastAsia="思源宋体"/>
        </w:rPr>
      </w:pPr>
      <w:bookmarkStart w:id="56" w:name="_Toc2613"/>
      <w:r>
        <w:rPr>
          <w:rFonts w:hint="eastAsia" w:ascii="思源宋体" w:eastAsia="思源宋体"/>
        </w:rPr>
        <w:t>浏览器配置</w:t>
      </w:r>
      <w:bookmarkEnd w:id="17"/>
      <w:bookmarkEnd w:id="18"/>
      <w:bookmarkEnd w:id="19"/>
      <w:bookmarkEnd w:id="20"/>
      <w:bookmarkEnd w:id="56"/>
    </w:p>
    <w:p>
      <w:pPr>
        <w:pStyle w:val="4"/>
      </w:pPr>
      <w:bookmarkStart w:id="57" w:name="_Toc70266794"/>
      <w:bookmarkStart w:id="58" w:name="_Toc23613"/>
      <w:r>
        <w:rPr>
          <w:rFonts w:hint="eastAsia" w:eastAsia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Internet选项</w:t>
      </w:r>
      <w:bookmarkEnd w:id="57"/>
      <w:bookmarkEnd w:id="58"/>
    </w:p>
    <w:p>
      <w:r>
        <w:rPr>
          <w:rFonts w:hint="eastAsia"/>
        </w:rPr>
        <w:t>1、使用IE浏览器登录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"http://218.28.244.138:8080/TPFrame/customframe4bid/login_TP"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巩义市电子招投标交易平台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（http://218.28.244.138:8080/TPFrame）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打开浏览器右上角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62880" cy="259905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424430" cy="3452495"/>
            <wp:effectExtent l="0" t="0" r="13970" b="1460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3567" cy="3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t xml:space="preserve"> </w:t>
      </w:r>
      <w:r>
        <w:drawing>
          <wp:inline distT="0" distB="0" distL="0" distR="0">
            <wp:extent cx="2435225" cy="3481705"/>
            <wp:effectExtent l="0" t="0" r="3175" b="444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4149" cy="34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4310" cy="3595370"/>
            <wp:effectExtent l="0" t="0" r="2540" b="5080"/>
            <wp:docPr id="1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</w:t>
      </w:r>
      <w:r>
        <w:rPr>
          <w:rFonts w:hint="eastAsia"/>
          <w:spacing w:val="4"/>
        </w:rPr>
        <w:t>http://218.28.244.138/</w:t>
      </w:r>
      <w:r>
        <w:rPr>
          <w:spacing w:val="4"/>
        </w:rPr>
        <w:t>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813685" cy="4044950"/>
            <wp:effectExtent l="0" t="0" r="5715" b="1270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9139" cy="40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946400" cy="3803650"/>
            <wp:effectExtent l="0" t="0" r="6350" b="635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1169" cy="38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3262630" cy="4088765"/>
            <wp:effectExtent l="0" t="0" r="13970" b="698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1273" cy="41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59" w:name="_Toc70266795"/>
      <w:bookmarkStart w:id="60" w:name="_Toc14442"/>
      <w:bookmarkStart w:id="61" w:name="_Toc70259108"/>
      <w:r>
        <w:t>关闭拦截工具</w:t>
      </w:r>
      <w:bookmarkEnd w:id="59"/>
      <w:bookmarkEnd w:id="60"/>
      <w:bookmarkEnd w:id="61"/>
    </w:p>
    <w:p>
      <w:pPr>
        <w:ind w:firstLine="436"/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  <w:r>
        <w:t xml:space="preserve"> 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5580" cy="3219450"/>
            <wp:effectExtent l="0" t="0" r="1270" b="0"/>
            <wp:docPr id="1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20"/>
        <w:ind w:firstLine="0" w:firstLineChars="0"/>
        <w:jc w:val="center"/>
      </w:pPr>
      <w:r>
        <w:t xml:space="preserve"> 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4125595" cy="2933700"/>
            <wp:effectExtent l="0" t="0" r="8255" b="0"/>
            <wp:docPr id="475" name="图片 47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49" cy="2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70259110"/>
      <w:bookmarkStart w:id="63" w:name="_Toc23685"/>
      <w:bookmarkStart w:id="64" w:name="_Toc70266797"/>
      <w:r>
        <w:rPr>
          <w:rFonts w:hint="eastAsia"/>
        </w:rPr>
        <w:t>设置兼容性</w:t>
      </w:r>
      <w:bookmarkEnd w:id="62"/>
      <w:bookmarkEnd w:id="63"/>
      <w:bookmarkEnd w:id="64"/>
    </w:p>
    <w:p>
      <w:pPr>
        <w:pStyle w:val="20"/>
        <w:ind w:firstLine="360"/>
      </w:pPr>
      <w:r>
        <w:rPr>
          <w:rFonts w:hint="eastAsia"/>
        </w:rPr>
        <w:t>点击IE菜单栏里边的工具-兼容性视图设置，如下图：</w:t>
      </w:r>
    </w:p>
    <w:p>
      <w:pPr>
        <w:widowControl/>
        <w:jc w:val="center"/>
      </w:pPr>
      <w:r>
        <w:drawing>
          <wp:inline distT="0" distB="0" distL="114300" distR="114300">
            <wp:extent cx="5273675" cy="3114675"/>
            <wp:effectExtent l="0" t="0" r="3175" b="9525"/>
            <wp:docPr id="2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360"/>
      </w:pPr>
      <w:r>
        <w:rPr>
          <w:rFonts w:hint="eastAsia"/>
        </w:rPr>
        <w:t>进入如下页面：</w:t>
      </w:r>
    </w:p>
    <w:p>
      <w:pPr>
        <w:pStyle w:val="20"/>
        <w:ind w:firstLine="360"/>
        <w:jc w:val="center"/>
      </w:pPr>
      <w:r>
        <w:drawing>
          <wp:inline distT="0" distB="0" distL="114300" distR="114300">
            <wp:extent cx="4333875" cy="5762625"/>
            <wp:effectExtent l="0" t="0" r="9525" b="9525"/>
            <wp:docPr id="2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360"/>
        <w:rPr>
          <w:lang w:val="en-US" w:eastAsia="zh-CN"/>
        </w:rPr>
      </w:pPr>
      <w:r>
        <w:rPr>
          <w:rFonts w:hint="eastAsia"/>
        </w:rPr>
        <w:t>将服务器地址</w:t>
      </w:r>
      <w:r>
        <w:rPr>
          <w:rFonts w:hint="eastAsia"/>
          <w:spacing w:val="4"/>
          <w:lang w:val="en-US" w:eastAsia="zh-CN"/>
        </w:rPr>
        <w:t>42.228.11.29</w:t>
      </w:r>
      <w:r>
        <w:rPr>
          <w:rFonts w:hint="eastAsia"/>
        </w:rPr>
        <w:t>添加进去即可。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5" w:name="_Toc872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转让方注册</w:t>
      </w:r>
    </w:p>
    <w:p>
      <w:pPr>
        <w:pStyle w:val="3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转让方注册</w:t>
      </w:r>
    </w:p>
    <w:p>
      <w:pPr>
        <w:numPr>
          <w:ilvl w:val="0"/>
          <w:numId w:val="3"/>
        </w:numPr>
        <w:ind w:firstLine="420"/>
        <w:jc w:val="both"/>
      </w:pPr>
      <w:r>
        <w:rPr>
          <w:rFonts w:hint="eastAsia" w:ascii="思源宋体" w:hAnsi="宋体" w:eastAsia="思源宋体" w:cs="宋体"/>
          <w:lang w:val="en-US" w:eastAsia="zh-CN"/>
        </w:rPr>
        <w:t>登录巩义市公共资源交易平台网站（http://www.gyggzyjy.gov.cn/），点击左上角【注册】按钮，进入巩义市电子招投标交易平台，点击【免费注册】，截图如下：</w:t>
      </w:r>
      <w:r>
        <w:drawing>
          <wp:inline distT="0" distB="0" distL="114300" distR="114300">
            <wp:extent cx="5264150" cy="3549015"/>
            <wp:effectExtent l="0" t="0" r="12700" b="13335"/>
            <wp:docPr id="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99055"/>
            <wp:effectExtent l="0" t="0" r="1397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点击“免费注册”，进入如下界面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4785" cy="3172460"/>
            <wp:effectExtent l="0" t="0" r="12065" b="8890"/>
            <wp:docPr id="3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认真阅读注册协议后点击“同意”，进行下一步，如下图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3950335"/>
            <wp:effectExtent l="0" t="0" r="4445" b="12065"/>
            <wp:docPr id="3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主体信息填写必须填写真实有效信息，选择主体类型（</w:t>
      </w:r>
      <w:r>
        <w:rPr>
          <w:rFonts w:hint="eastAsia" w:ascii="思源宋体" w:hAnsi="宋体" w:eastAsia="思源宋体" w:cs="宋体"/>
          <w:color w:val="FF0000"/>
          <w:lang w:val="en-US" w:eastAsia="zh-CN"/>
        </w:rPr>
        <w:t>注意：产权转让方注册，选择业主单位</w:t>
      </w:r>
      <w:r>
        <w:rPr>
          <w:rFonts w:hint="eastAsia" w:ascii="思源宋体" w:hAnsi="宋体" w:eastAsia="思源宋体" w:cs="宋体"/>
          <w:lang w:val="en-US" w:eastAsia="zh-CN"/>
        </w:rPr>
        <w:t>），主体类型可以选择多项。确认无误后点击“确定”。完成注册，如下图</w:t>
      </w:r>
    </w:p>
    <w:p>
      <w:pPr>
        <w:jc w:val="center"/>
      </w:pPr>
      <w:r>
        <w:drawing>
          <wp:inline distT="0" distB="0" distL="114300" distR="114300">
            <wp:extent cx="5280660" cy="2423795"/>
            <wp:effectExtent l="0" t="0" r="15240" b="14605"/>
            <wp:docPr id="2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705735"/>
            <wp:effectExtent l="0" t="0" r="11430" b="18415"/>
            <wp:docPr id="3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</w:pPr>
      <w:r>
        <w:rPr>
          <w:rFonts w:hint="eastAsia" w:ascii="思源宋体" w:hAnsi="宋体" w:eastAsia="思源宋体" w:cs="宋体"/>
          <w:lang w:val="en-US" w:eastAsia="zh-CN"/>
        </w:rPr>
        <w:t>完成注册后显示注册信息，点击“确认”后，会有提示状态为初次注册，需进行信息完善。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4899660" cy="2204720"/>
            <wp:effectExtent l="0" t="0" r="15240" b="5080"/>
            <wp:docPr id="3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664075" cy="2113280"/>
            <wp:effectExtent l="0" t="0" r="3175" b="1270"/>
            <wp:docPr id="3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 xml:space="preserve"> </w:t>
      </w:r>
      <w:bookmarkStart w:id="66" w:name="_Toc482370126"/>
      <w:bookmarkStart w:id="67" w:name="_Toc482116860"/>
      <w:r>
        <w:rPr>
          <w:rFonts w:hint="eastAsia" w:ascii="思源宋体" w:eastAsia="思源宋体"/>
          <w:lang w:val="en-US" w:eastAsia="zh-CN"/>
        </w:rPr>
        <w:t>基本信息</w:t>
      </w:r>
      <w:bookmarkEnd w:id="66"/>
      <w:bookmarkEnd w:id="67"/>
    </w:p>
    <w:p>
      <w:pPr>
        <w:ind w:firstLine="422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/>
          <w:b/>
        </w:rPr>
        <w:t>流程说明：</w:t>
      </w:r>
      <w:r>
        <w:rPr>
          <w:rFonts w:hint="eastAsia" w:ascii="思源宋体" w:hAnsi="宋体" w:eastAsia="思源宋体" w:cs="宋体"/>
          <w:lang w:val="en-US" w:eastAsia="zh-CN"/>
        </w:rPr>
        <w:t>本节点主要用于填写企业的基本信息，请按照实际情况填写，并完善相关的电子件信息。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点击左侧的“基本信息”，点击“修改信息”完善企业的相关信息后，点击“修改保存”；</w:t>
      </w:r>
    </w:p>
    <w:p>
      <w:r>
        <w:drawing>
          <wp:inline distT="0" distB="0" distL="114300" distR="114300">
            <wp:extent cx="5487035" cy="2675255"/>
            <wp:effectExtent l="0" t="0" r="18415" b="10795"/>
            <wp:docPr id="3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327275"/>
            <wp:effectExtent l="0" t="0" r="11430" b="15875"/>
            <wp:docPr id="3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 xml:space="preserve">点击“电子件管理”会弹出电子件列表， </w:t>
      </w:r>
    </w:p>
    <w:p>
      <w:r>
        <w:drawing>
          <wp:inline distT="0" distB="0" distL="114300" distR="114300">
            <wp:extent cx="5490210" cy="2486660"/>
            <wp:effectExtent l="0" t="0" r="15240" b="8890"/>
            <wp:docPr id="3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在电子件列表上点击“电子件管理”，点击“选择文件”将电子件上传到系统中，点击“保存”</w:t>
      </w:r>
    </w:p>
    <w:p>
      <w:r>
        <w:drawing>
          <wp:inline distT="0" distB="0" distL="114300" distR="114300">
            <wp:extent cx="5487670" cy="2503805"/>
            <wp:effectExtent l="0" t="0" r="17780" b="10795"/>
            <wp:docPr id="2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保存完毕后关闭界面，点击“电子件管理”上传其他证书。所有证书上传完毕后，点击“提交信息”，在弹出的输入意见界面上签署意见，点击“确认提交”。</w:t>
      </w:r>
    </w:p>
    <w:p>
      <w:r>
        <w:drawing>
          <wp:inline distT="0" distB="0" distL="114300" distR="114300">
            <wp:extent cx="5256530" cy="2386330"/>
            <wp:effectExtent l="0" t="0" r="1270" b="13970"/>
            <wp:docPr id="3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  <w:rPr>
          <w:rFonts w:hint="default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提交后系统自动审核通过。</w:t>
      </w:r>
    </w:p>
    <w:p>
      <w:r>
        <w:drawing>
          <wp:inline distT="0" distB="0" distL="114300" distR="114300">
            <wp:extent cx="5265420" cy="2172335"/>
            <wp:effectExtent l="0" t="0" r="11430" b="18415"/>
            <wp:docPr id="3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 xml:space="preserve"> </w:t>
      </w:r>
      <w:bookmarkStart w:id="68" w:name="_Toc482116864"/>
      <w:bookmarkStart w:id="69" w:name="_Toc482370130"/>
      <w:r>
        <w:rPr>
          <w:rFonts w:hint="eastAsia" w:ascii="思源宋体" w:eastAsia="思源宋体"/>
          <w:lang w:val="en-US" w:eastAsia="zh-CN"/>
        </w:rPr>
        <w:t>修改密码</w:t>
      </w:r>
      <w:bookmarkEnd w:id="68"/>
      <w:bookmarkEnd w:id="69"/>
    </w:p>
    <w:p>
      <w:pPr>
        <w:ind w:firstLine="480"/>
        <w:rPr>
          <w:sz w:val="24"/>
        </w:rPr>
      </w:pPr>
      <w:r>
        <w:rPr>
          <w:rFonts w:hint="eastAsia"/>
          <w:sz w:val="24"/>
        </w:rPr>
        <w:t>点击左侧“修改密码”，输入原始密码，输入新密码，确认后，下次登录要使用新密码登录。</w:t>
      </w:r>
    </w:p>
    <w:p>
      <w:r>
        <w:drawing>
          <wp:inline distT="0" distB="0" distL="114300" distR="114300">
            <wp:extent cx="5272405" cy="2146300"/>
            <wp:effectExtent l="0" t="0" r="4445" b="6350"/>
            <wp:docPr id="3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color w:val="FF0000"/>
          <w:sz w:val="24"/>
        </w:rPr>
        <w:t>注：登录使用的是注册信息的“登录名”，如果密码忘记可以联系中心人员重置密码。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</w:t>
      </w:r>
      <w:bookmarkEnd w:id="0"/>
      <w:bookmarkEnd w:id="6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产权项目受理</w:t>
      </w:r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产权项目受理</w:t>
      </w:r>
    </w:p>
    <w:p>
      <w:pPr>
        <w:ind w:left="0" w:leftChars="0" w:firstLine="422" w:firstLineChars="200"/>
        <w:rPr>
          <w:rFonts w:ascii="宋体" w:hAnsi="宋体"/>
          <w:color w:val="auto"/>
        </w:rPr>
      </w:pPr>
      <w:r>
        <w:rPr>
          <w:rFonts w:ascii="宋体" w:hAnsi="宋体"/>
          <w:b/>
          <w:color w:val="auto"/>
        </w:rPr>
        <w:t>前提条件：</w:t>
      </w:r>
      <w:r>
        <w:rPr>
          <w:rFonts w:ascii="宋体" w:hAnsi="宋体"/>
          <w:color w:val="auto"/>
        </w:rPr>
        <w:t>无</w:t>
      </w:r>
    </w:p>
    <w:p>
      <w:pPr>
        <w:ind w:firstLine="422"/>
        <w:rPr>
          <w:rFonts w:hint="default"/>
          <w:color w:val="auto"/>
          <w:lang w:val="en-US" w:eastAsia="zh-CN"/>
        </w:rPr>
      </w:pPr>
      <w:r>
        <w:rPr>
          <w:b/>
          <w:color w:val="auto"/>
        </w:rPr>
        <w:t>基本功能</w:t>
      </w:r>
      <w:r>
        <w:rPr>
          <w:rFonts w:ascii="宋体" w:hAnsi="宋体"/>
          <w:b/>
          <w:color w:val="auto"/>
        </w:rPr>
        <w:t>：</w:t>
      </w:r>
      <w:r>
        <w:rPr>
          <w:rFonts w:hint="eastAsia" w:ascii="宋体" w:hAnsi="宋体"/>
          <w:b w:val="0"/>
          <w:bCs/>
          <w:color w:val="auto"/>
          <w:lang w:val="en-US" w:eastAsia="zh-CN"/>
        </w:rPr>
        <w:t>业主单位在系统中登记项目</w:t>
      </w:r>
      <w:r>
        <w:rPr>
          <w:rFonts w:hint="eastAsia"/>
          <w:b w:val="0"/>
          <w:bCs/>
          <w:color w:val="auto"/>
          <w:lang w:val="en-US" w:eastAsia="zh-CN"/>
        </w:rPr>
        <w:t>。</w:t>
      </w:r>
    </w:p>
    <w:p>
      <w:pPr>
        <w:ind w:firstLine="422"/>
        <w:rPr>
          <w:rFonts w:hint="eastAsia"/>
          <w:b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操作步骤：</w:t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产权项目受理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6690" cy="2408555"/>
            <wp:effectExtent l="0" t="0" r="10160" b="1079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  <w:lang w:val="en-US" w:eastAsia="zh-CN"/>
        </w:rPr>
        <w:t>点击【新建项目受理】按钮，打开“产权项目受理”页面，编辑项目信息，完成后点击【提交信息】按钮，提交审核，提交后由中心工作人员审核。如下图：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769870"/>
            <wp:effectExtent l="0" t="0" r="6350" b="1143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63495"/>
            <wp:effectExtent l="0" t="0" r="6350" b="8255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797050"/>
            <wp:effectExtent l="0" t="0" r="15240" b="1270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标的划分处理</w:t>
      </w:r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lang w:val="en-US" w:eastAsia="zh-CN"/>
        </w:rPr>
        <w:t>项目受理登记审核通过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val="en-US" w:eastAsia="zh-CN"/>
        </w:rPr>
        <w:t>产权项目标的划分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标的划分处理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2245" cy="2093595"/>
            <wp:effectExtent l="0" t="0" r="14605" b="1905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新建标的划分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选择对应划分标段的产权项目，</w:t>
      </w:r>
      <w:r>
        <w:rPr>
          <w:rFonts w:hint="eastAsia"/>
        </w:rPr>
        <w:t>进入“</w:t>
      </w:r>
      <w:r>
        <w:rPr>
          <w:rFonts w:hint="eastAsia"/>
          <w:lang w:val="en-US" w:eastAsia="zh-CN"/>
        </w:rPr>
        <w:t>标的划分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298065"/>
            <wp:effectExtent l="0" t="0" r="13335" b="6985"/>
            <wp:docPr id="1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598295"/>
            <wp:effectExtent l="0" t="0" r="8890" b="1905"/>
            <wp:docPr id="2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点击“新增标的”按钮，完善标的信息，截图如下：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160145"/>
            <wp:effectExtent l="0" t="0" r="11430" b="1905"/>
            <wp:docPr id="2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  <w:lang w:val="en-US" w:eastAsia="zh-CN"/>
        </w:rPr>
        <w:t>正确填写页面信息，点击【</w:t>
      </w:r>
      <w:r>
        <w:rPr>
          <w:rFonts w:hint="eastAsia"/>
        </w:rPr>
        <w:t>修改保存</w:t>
      </w:r>
      <w:r>
        <w:rPr>
          <w:rFonts w:hint="eastAsia"/>
          <w:lang w:val="en-US" w:eastAsia="zh-CN"/>
        </w:rPr>
        <w:t>】按钮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</w:t>
      </w:r>
      <w:r>
        <w:rPr>
          <w:rFonts w:hint="eastAsia"/>
          <w:lang w:val="en-US" w:eastAsia="zh-CN"/>
        </w:rPr>
        <w:t>支持</w:t>
      </w:r>
      <w:r>
        <w:rPr>
          <w:rFonts w:hint="eastAsia"/>
        </w:rPr>
        <w:t>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提交信息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点击【确认提交】按钮，</w:t>
      </w:r>
      <w:r>
        <w:rPr>
          <w:rFonts w:hint="eastAsia"/>
          <w:lang w:val="en-US" w:eastAsia="zh-CN"/>
        </w:rPr>
        <w:t>由中心工作人员审核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7960" cy="2203450"/>
            <wp:effectExtent l="0" t="0" r="8890" b="6350"/>
            <wp:docPr id="2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0" w:name="_Toc16222"/>
      <w:bookmarkStart w:id="71" w:name="_Toc13759"/>
      <w:bookmarkStart w:id="72" w:name="_Toc18220"/>
      <w:bookmarkStart w:id="73" w:name="_Toc8795"/>
      <w:r>
        <w:rPr>
          <w:rFonts w:hint="eastAsia"/>
          <w:lang w:val="en-US" w:eastAsia="zh-CN"/>
        </w:rPr>
        <w:t>交易正式公告备案</w:t>
      </w:r>
      <w:bookmarkEnd w:id="70"/>
      <w:bookmarkEnd w:id="71"/>
    </w:p>
    <w:p>
      <w:pPr>
        <w:ind w:firstLine="4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Cs/>
          <w:lang w:val="en-US" w:eastAsia="zh-CN"/>
        </w:rPr>
        <w:t>产权标的划分完成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numPr>
          <w:ilvl w:val="0"/>
          <w:numId w:val="0"/>
        </w:numPr>
        <w:ind w:leftChars="200"/>
        <w:rPr>
          <w:rFonts w:hint="eastAsia" w:ascii="宋体" w:hAnsi="宋体" w:eastAsia="宋体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</w:rPr>
        <w:t>交易公告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设置竞价规则。</w:t>
      </w:r>
    </w:p>
    <w:p>
      <w:pPr>
        <w:ind w:firstLine="422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交易正式公告备案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交易正式公告备案页面。如下图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2317115"/>
            <wp:effectExtent l="0" t="0" r="8890" b="6985"/>
            <wp:docPr id="2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新增正式交易公告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按钮，进入“</w:t>
      </w:r>
      <w:r>
        <w:rPr>
          <w:rFonts w:hint="eastAsia"/>
          <w:lang w:val="en-US" w:eastAsia="zh-CN"/>
        </w:rPr>
        <w:t>标的选择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9070" cy="2162810"/>
            <wp:effectExtent l="0" t="0" r="17780" b="8890"/>
            <wp:docPr id="2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</w:t>
      </w:r>
      <w:r>
        <w:rPr>
          <w:rFonts w:hint="eastAsia"/>
          <w:lang w:val="en-US" w:eastAsia="zh-CN"/>
        </w:rPr>
        <w:t>标的选择</w:t>
      </w:r>
      <w:r>
        <w:rPr>
          <w:rFonts w:hint="eastAsia"/>
        </w:rPr>
        <w:t>”页面</w:t>
      </w:r>
      <w:r>
        <w:rPr>
          <w:rFonts w:hint="eastAsia"/>
          <w:lang w:val="en-US" w:eastAsia="zh-CN"/>
        </w:rPr>
        <w:t>选择标的，点击【确认选择】按钮，打开“新增正式交易公告”页面，如下图：</w:t>
      </w:r>
    </w:p>
    <w:p>
      <w:pPr>
        <w:pStyle w:val="15"/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7800" cy="2120265"/>
            <wp:effectExtent l="0" t="0" r="0" b="13335"/>
            <wp:docPr id="2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</w:rPr>
      </w:pPr>
      <w:r>
        <w:rPr>
          <w:rFonts w:hint="eastAsia"/>
        </w:rPr>
        <w:t>交易公告中</w:t>
      </w:r>
      <w:r>
        <w:rPr>
          <w:rFonts w:hint="eastAsia"/>
          <w:lang w:val="en-US" w:eastAsia="zh-CN"/>
        </w:rPr>
        <w:t>保证金账号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点击“获取”可获取保证金子账号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截图如下：</w:t>
      </w:r>
    </w:p>
    <w:p>
      <w:pPr>
        <w:tabs>
          <w:tab w:val="left" w:pos="1108"/>
        </w:tabs>
        <w:spacing w:line="360" w:lineRule="auto"/>
        <w:ind w:left="0" w:leftChars="0" w:firstLine="0" w:firstLineChars="0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342515"/>
            <wp:effectExtent l="0" t="0" r="5715" b="635"/>
            <wp:docPr id="2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419350"/>
            <wp:effectExtent l="0" t="0" r="12065" b="0"/>
            <wp:docPr id="2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填写保证金金额，公告发布时间，完善公告内容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numPr>
          <w:ilvl w:val="0"/>
          <w:numId w:val="0"/>
        </w:numPr>
      </w:pPr>
      <w:r>
        <w:drawing>
          <wp:inline distT="0" distB="0" distL="114300" distR="114300">
            <wp:extent cx="5261610" cy="2089785"/>
            <wp:effectExtent l="0" t="0" r="15240" b="5715"/>
            <wp:docPr id="2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“新增交易公告”页面，信息均录入，附件已上传，点击【提交审核】按钮，意见框输入意见，点击【确认提交】按钮，提交成功由中心工作人员审核，如下图：</w:t>
      </w:r>
    </w:p>
    <w:p>
      <w:pPr>
        <w:pStyle w:val="15"/>
        <w:numPr>
          <w:ilvl w:val="0"/>
          <w:numId w:val="0"/>
        </w:numPr>
      </w:pPr>
      <w:r>
        <w:drawing>
          <wp:inline distT="0" distB="0" distL="114300" distR="114300">
            <wp:extent cx="5261610" cy="2089785"/>
            <wp:effectExtent l="0" t="0" r="15240" b="5715"/>
            <wp:docPr id="2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7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交易公告备案</w:t>
      </w:r>
      <w:r>
        <w:rPr>
          <w:rFonts w:hint="eastAsia"/>
        </w:rPr>
        <w:t>列表页面上，选中要删除的项目，点击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删除</w:t>
      </w:r>
      <w:r>
        <w:rPr>
          <w:rFonts w:hint="eastAsia"/>
          <w:lang w:val="en-US" w:eastAsia="zh-CN"/>
        </w:rPr>
        <w:t>交易公告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按钮，可删除该</w:t>
      </w:r>
      <w:r>
        <w:rPr>
          <w:rFonts w:hint="eastAsia"/>
          <w:lang w:val="en-US" w:eastAsia="zh-CN"/>
        </w:rPr>
        <w:t>交易公告备案记录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74" w:name="_Toc4223"/>
      <w:bookmarkStart w:id="75" w:name="_Toc9655"/>
      <w:r>
        <w:rPr>
          <w:rFonts w:hint="eastAsia"/>
          <w:lang w:val="en-US" w:eastAsia="zh-CN"/>
        </w:rPr>
        <w:t>澄清公告备案</w:t>
      </w:r>
      <w:bookmarkEnd w:id="74"/>
      <w:bookmarkEnd w:id="75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交易公告备案完毕。</w:t>
      </w:r>
    </w:p>
    <w:p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</w:rPr>
        <w:t>澄清公告</w:t>
      </w:r>
      <w:r>
        <w:rPr>
          <w:rFonts w:hint="eastAsia" w:ascii="宋体" w:hAnsi="宋体"/>
          <w:lang w:val="en-US"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5"/>
        <w:numPr>
          <w:ilvl w:val="0"/>
          <w:numId w:val="8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澄清公告备案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。如下图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1919605"/>
            <wp:effectExtent l="0" t="0" r="12065" b="4445"/>
            <wp:docPr id="2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新增澄清公告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按钮，进入“</w:t>
      </w:r>
      <w:r>
        <w:rPr>
          <w:rFonts w:hint="eastAsia"/>
          <w:lang w:val="en-US" w:eastAsia="zh-CN"/>
        </w:rPr>
        <w:t>挑选交易公告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429510"/>
            <wp:effectExtent l="0" t="0" r="11430" b="8890"/>
            <wp:docPr id="2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</w:t>
      </w:r>
      <w:r>
        <w:rPr>
          <w:rFonts w:hint="eastAsia"/>
          <w:lang w:val="en-US" w:eastAsia="zh-CN"/>
        </w:rPr>
        <w:t>挑选交易公告</w:t>
      </w:r>
      <w:r>
        <w:rPr>
          <w:rFonts w:hint="eastAsia"/>
        </w:rPr>
        <w:t>”页面</w:t>
      </w:r>
      <w:r>
        <w:rPr>
          <w:rFonts w:hint="eastAsia"/>
          <w:lang w:val="en-US" w:eastAsia="zh-CN"/>
        </w:rPr>
        <w:t>选择交易公告备案记录，点击【确认选择】按钮，打开“新增澄清公告”页面。如下图：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413635"/>
            <wp:effectExtent l="0" t="0" r="8255" b="5715"/>
            <wp:docPr id="2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“新增交易公告”页面，选择澄清公告发布时间，输入澄清公告内容。</w:t>
      </w:r>
      <w:r>
        <w:rPr>
          <w:rFonts w:hint="eastAsia"/>
          <w:lang w:eastAsia="zh-CN"/>
        </w:rPr>
        <w:t>澄清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。</w:t>
      </w:r>
    </w:p>
    <w:p>
      <w:pPr>
        <w:pStyle w:val="1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36520"/>
            <wp:effectExtent l="0" t="0" r="3810" b="11430"/>
            <wp:docPr id="2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提交信息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按钮，弹出“请输入意见”框，输入意见后点击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确认提交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由中心工作人员审核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pStyle w:val="15"/>
        <w:numPr>
          <w:ilvl w:val="0"/>
          <w:numId w:val="0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444750"/>
            <wp:effectExtent l="0" t="0" r="3175" b="12700"/>
            <wp:docPr id="2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4477"/>
      <w:bookmarkStart w:id="77" w:name="_Toc1113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设置竞价规则</w:t>
      </w:r>
      <w:bookmarkEnd w:id="76"/>
    </w:p>
    <w:p>
      <w:pPr>
        <w:ind w:left="0" w:leftChars="0" w:firstLine="422" w:firstLineChars="200"/>
        <w:rPr>
          <w:rFonts w:ascii="宋体" w:hAnsi="宋体"/>
          <w:b/>
          <w:color w:val="auto"/>
        </w:rPr>
      </w:pPr>
      <w:r>
        <w:rPr>
          <w:rFonts w:ascii="宋体" w:hAnsi="宋体"/>
          <w:b/>
          <w:color w:val="auto"/>
        </w:rPr>
        <w:t>前提条件：</w:t>
      </w:r>
    </w:p>
    <w:p>
      <w:pPr>
        <w:ind w:left="0" w:leftChars="0" w:firstLine="420" w:firstLineChars="200"/>
        <w:rPr>
          <w:rFonts w:hint="eastAsia" w:ascii="宋体" w:hAnsi="宋体"/>
          <w:b w:val="0"/>
          <w:bCs/>
          <w:lang w:val="en-US" w:eastAsia="zh-CN"/>
        </w:rPr>
      </w:pPr>
      <w:r>
        <w:rPr>
          <w:rFonts w:hint="eastAsia" w:ascii="宋体" w:hAnsi="宋体"/>
          <w:b w:val="0"/>
          <w:bCs/>
          <w:color w:val="auto"/>
          <w:lang w:val="en-US" w:eastAsia="zh-CN"/>
        </w:rPr>
        <w:t>新增竞价规则挑选的前提条件：</w:t>
      </w:r>
      <w:r>
        <w:rPr>
          <w:rFonts w:hint="eastAsia" w:ascii="宋体" w:hAnsi="宋体"/>
          <w:b w:val="0"/>
          <w:bCs/>
          <w:lang w:val="en-US" w:eastAsia="zh-CN"/>
        </w:rPr>
        <w:t>产权项目标的划分审核通过；</w:t>
      </w:r>
    </w:p>
    <w:p>
      <w:pPr>
        <w:ind w:firstLine="422"/>
        <w:rPr>
          <w:rFonts w:hint="default"/>
          <w:color w:val="auto"/>
          <w:lang w:val="en-US" w:eastAsia="zh-CN"/>
        </w:rPr>
      </w:pPr>
      <w:r>
        <w:rPr>
          <w:b/>
          <w:color w:val="auto"/>
        </w:rPr>
        <w:t>基本功能</w:t>
      </w:r>
      <w:r>
        <w:rPr>
          <w:rFonts w:ascii="宋体" w:hAnsi="宋体"/>
          <w:b/>
          <w:color w:val="auto"/>
        </w:rPr>
        <w:t>：</w:t>
      </w:r>
      <w:r>
        <w:rPr>
          <w:rFonts w:hint="eastAsia" w:ascii="宋体" w:hAnsi="宋体"/>
          <w:bCs/>
        </w:rPr>
        <w:t>设定标的的竞价规则</w:t>
      </w:r>
      <w:r>
        <w:rPr>
          <w:rFonts w:hint="eastAsia"/>
          <w:color w:val="auto"/>
          <w:lang w:val="en-US" w:eastAsia="zh-CN"/>
        </w:rPr>
        <w:t>。</w:t>
      </w:r>
    </w:p>
    <w:p>
      <w:pPr>
        <w:ind w:firstLine="422"/>
        <w:rPr>
          <w:rFonts w:hint="eastAsia"/>
          <w:b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操作步骤：</w:t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设置竞价规则</w:t>
      </w:r>
      <w:r>
        <w:rPr>
          <w:rFonts w:hint="eastAsia"/>
        </w:rPr>
        <w:t>”菜单，如下图：</w:t>
      </w:r>
    </w:p>
    <w:p>
      <w:pPr>
        <w:pStyle w:val="15"/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124075"/>
            <wp:effectExtent l="0" t="0" r="12065" b="9525"/>
            <wp:docPr id="28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点击【新增竞价规则】按钮，打开“标的选择”列表页面。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6690" cy="2394585"/>
            <wp:effectExtent l="0" t="0" r="10160" b="5715"/>
            <wp:docPr id="2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“标的选择”列表页面，选择标的后，点击【确认选择】按钮，打开“设定竞价规则信息”页面。如下图：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041525"/>
            <wp:effectExtent l="0" t="0" r="16510" b="15875"/>
            <wp:docPr id="2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b/>
          <w:bCs/>
          <w:color w:val="FF0000"/>
        </w:rPr>
        <w:t>注：预订竞价日期和起始时间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  <w:b/>
          <w:bCs/>
          <w:color w:val="FF0000"/>
        </w:rPr>
        <w:t>设置竞价开始时间；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>竞价时长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竞价持续时间</w:t>
      </w:r>
      <w:r>
        <w:rPr>
          <w:rFonts w:hint="eastAsia"/>
          <w:b/>
          <w:bCs/>
          <w:color w:val="FF0000"/>
        </w:rPr>
        <w:t>；</w:t>
      </w:r>
      <w:r>
        <w:rPr>
          <w:rFonts w:hint="eastAsia"/>
          <w:b/>
          <w:bCs/>
          <w:color w:val="FF0000"/>
          <w:lang w:val="en-US" w:eastAsia="zh-CN"/>
        </w:rPr>
        <w:t>如9:00开始竞价，竞价时长30分钟，则9:30自由报价结束。</w:t>
      </w: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竞价延时时段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延时竞价时间，如在自由报价期内存在两家及以上竞买人参与竞价，则系统会自动进入延时竞价，若竞价延时时段设置4分钟，则系统在延时竞价4分钟内有人出价则自动延长4分钟，若无人出价， 则4分钟后竞价结束，最后出价者成交</w:t>
      </w:r>
      <w:r>
        <w:rPr>
          <w:rFonts w:hint="eastAsia"/>
          <w:b/>
          <w:bCs/>
          <w:color w:val="FF0000"/>
        </w:rPr>
        <w:t>。</w:t>
      </w:r>
    </w:p>
    <w:p>
      <w:pPr>
        <w:rPr>
          <w:rFonts w:hint="default" w:eastAsia="思源宋体 CN ExtraLigh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金额精度：竞买人出价价格保留几位小数。</w:t>
      </w:r>
      <w:bookmarkStart w:id="82" w:name="_GoBack"/>
      <w:bookmarkEnd w:id="82"/>
    </w:p>
    <w:p>
      <w:pPr>
        <w:rPr>
          <w:rFonts w:hint="default" w:eastAsia="思源宋体 CN ExtraLigh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竞价步长：竞价幅度，设置竞买人每次出价加价幅度。</w:t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允许起始报价指是否允许报起始价；允许最高（低）价连续报价：指是否允许最高（低）竞买人连续报价</w:t>
      </w:r>
      <w:r>
        <w:rPr>
          <w:rFonts w:hint="eastAsia"/>
        </w:rPr>
        <w:t>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261870"/>
            <wp:effectExtent l="0" t="0" r="4445" b="5080"/>
            <wp:docPr id="2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所有信息设置录入完成，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添加保存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按钮，完成竞价规则的设置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列表中显示设置的竞价规则记录。如下图：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185670"/>
            <wp:effectExtent l="0" t="0" r="12700" b="5080"/>
            <wp:docPr id="2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设定竞价规则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列表中，点击“查看”</w:t>
      </w:r>
      <w:r>
        <w:drawing>
          <wp:inline distT="0" distB="0" distL="114300" distR="114300">
            <wp:extent cx="180975" cy="161925"/>
            <wp:effectExtent l="0" t="0" r="9525" b="9525"/>
            <wp:docPr id="11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图标，打开“查看竞价规则信息”页面，页面支持查看设定的竞价规则信息。如下图：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1833245"/>
            <wp:effectExtent l="0" t="0" r="0" b="14605"/>
            <wp:docPr id="3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64460"/>
            <wp:effectExtent l="0" t="0" r="3175" b="2540"/>
            <wp:docPr id="30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设定竞价规则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列表中，点击“修改”</w:t>
      </w:r>
      <w:r>
        <w:drawing>
          <wp:inline distT="0" distB="0" distL="114300" distR="114300">
            <wp:extent cx="152400" cy="142875"/>
            <wp:effectExtent l="0" t="0" r="0" b="9525"/>
            <wp:docPr id="11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图标，打开“设定竞价规则信息”页面，页面支持修改竞价规则信息。如下图：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1135" cy="2306955"/>
            <wp:effectExtent l="0" t="0" r="5715" b="17145"/>
            <wp:docPr id="30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ind w:firstLine="422" w:firstLineChars="200"/>
        <w:rPr>
          <w:rFonts w:hint="default" w:eastAsia="思源宋体 CN ExtraLigh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注：仅支持未开始的竞价规则信息修改。</w:t>
      </w:r>
    </w:p>
    <w:p>
      <w:pPr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“设置竞价规则”页面，点击【刷新缓存】按钮，可删除竞价人记录，删除后竞价人无法参与报价。如下图：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1610" cy="1722120"/>
            <wp:effectExtent l="0" t="0" r="15240" b="11430"/>
            <wp:docPr id="30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78" w:name="_Toc1487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竞价控制</w:t>
      </w:r>
      <w:bookmarkEnd w:id="78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cs="宋体"/>
          <w:color w:val="000000"/>
          <w:lang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竞价规则已设置完成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对竞价标段进行暂停、终止等控制，发送广播消息等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竞价控制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。如下图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5"/>
        <w:widowControl w:val="0"/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109470"/>
            <wp:effectExtent l="0" t="0" r="18415" b="5080"/>
            <wp:docPr id="30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点击“操作”</w:t>
      </w:r>
      <w:r>
        <w:drawing>
          <wp:inline distT="0" distB="0" distL="114300" distR="114300">
            <wp:extent cx="142875" cy="123825"/>
            <wp:effectExtent l="0" t="0" r="9525" b="9525"/>
            <wp:docPr id="1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图标，进入标的竞价控制页面，如下图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5"/>
        <w:numPr>
          <w:ilvl w:val="0"/>
          <w:numId w:val="0"/>
        </w:numPr>
      </w:pPr>
      <w:r>
        <w:drawing>
          <wp:inline distT="0" distB="0" distL="114300" distR="114300">
            <wp:extent cx="5258435" cy="2109470"/>
            <wp:effectExtent l="0" t="0" r="18415" b="5080"/>
            <wp:docPr id="3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7960" cy="2823210"/>
            <wp:effectExtent l="0" t="0" r="8890" b="15240"/>
            <wp:docPr id="3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点击“暂停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”按钮，可以将竞价项目暂停，竞价系统会显示暂停竞价，如下图：</w:t>
      </w:r>
    </w:p>
    <w:p>
      <w:pPr>
        <w:pStyle w:val="1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406775"/>
            <wp:effectExtent l="0" t="0" r="8255" b="3175"/>
            <wp:docPr id="15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7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开始竞价</w:t>
      </w:r>
      <w:r>
        <w:rPr>
          <w:rFonts w:hint="eastAsia"/>
        </w:rPr>
        <w:t>”按钮</w:t>
      </w:r>
      <w:r>
        <w:rPr>
          <w:rFonts w:hint="eastAsia"/>
          <w:lang w:eastAsia="zh-CN"/>
        </w:rPr>
        <w:t>（暂停后，“暂停竞价”按钮会变为“开始竞价”按钮）</w:t>
      </w:r>
      <w:r>
        <w:rPr>
          <w:rFonts w:hint="eastAsia"/>
        </w:rPr>
        <w:t>，可以将暂停</w:t>
      </w:r>
      <w:r>
        <w:rPr>
          <w:rFonts w:hint="eastAsia"/>
          <w:lang w:eastAsia="zh-CN"/>
        </w:rPr>
        <w:t>的</w:t>
      </w:r>
      <w:r>
        <w:rPr>
          <w:rFonts w:hint="eastAsia"/>
        </w:rPr>
        <w:t>竞价项目</w:t>
      </w:r>
      <w:r>
        <w:rPr>
          <w:rFonts w:hint="eastAsia"/>
          <w:lang w:eastAsia="zh-CN"/>
        </w:rPr>
        <w:t>还原</w:t>
      </w:r>
      <w:r>
        <w:rPr>
          <w:rFonts w:hint="eastAsia"/>
        </w:rPr>
        <w:t>，</w:t>
      </w:r>
      <w:r>
        <w:rPr>
          <w:rFonts w:hint="eastAsia"/>
          <w:lang w:eastAsia="zh-CN"/>
        </w:rPr>
        <w:t>竞价系统中竞价暂停标志会消失，竞价时间继续倒计时</w:t>
      </w:r>
      <w:r>
        <w:rPr>
          <w:rFonts w:hint="eastAsia"/>
        </w:rPr>
        <w:t>，如下图：</w:t>
      </w:r>
    </w:p>
    <w:p>
      <w:pPr>
        <w:pStyle w:val="1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392170"/>
            <wp:effectExtent l="0" t="0" r="9525" b="17780"/>
            <wp:docPr id="15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竞价控制页面，广播处填写要发送的信息，点击“提交”按钮，可以向竞价系统发送信息，竞价系统会显示发送的信息，如下图：</w:t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3387725"/>
            <wp:effectExtent l="0" t="0" r="10795" b="3175"/>
            <wp:docPr id="16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7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3387725"/>
            <wp:effectExtent l="0" t="0" r="10795" b="3175"/>
            <wp:docPr id="16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竞价控制页面，点击“终止竞价”按钮，竞价直接结束，竞价系统会弹出提示，相当于流标，如下图</w:t>
      </w:r>
    </w:p>
    <w:p>
      <w:pPr>
        <w:pStyle w:val="15"/>
        <w:numPr>
          <w:ilvl w:val="0"/>
          <w:numId w:val="0"/>
        </w:numPr>
      </w:pPr>
      <w:r>
        <w:drawing>
          <wp:inline distT="0" distB="0" distL="114300" distR="114300">
            <wp:extent cx="5276850" cy="3414395"/>
            <wp:effectExtent l="0" t="0" r="0" b="14605"/>
            <wp:docPr id="22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8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3012440"/>
            <wp:effectExtent l="0" t="0" r="635" b="16510"/>
            <wp:docPr id="151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84"/>
                    <pic:cNvPicPr>
                      <a:picLocks noChangeAspect="1"/>
                    </pic:cNvPicPr>
                  </pic:nvPicPr>
                  <pic:blipFill>
                    <a:blip r:embed="rId85"/>
                    <a:srcRect t="1188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72"/>
    <w:bookmarkEnd w:id="73"/>
    <w:bookmarkEnd w:id="77"/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7532"/>
      <w:bookmarkStart w:id="80" w:name="_Toc1710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成交公告备案</w:t>
      </w:r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  <w:color w:val="auto"/>
        </w:rPr>
      </w:pPr>
      <w:r>
        <w:rPr>
          <w:rFonts w:ascii="宋体" w:hAnsi="宋体"/>
          <w:b/>
          <w:color w:val="auto"/>
        </w:rPr>
        <w:t>前提条件：</w:t>
      </w:r>
      <w:r>
        <w:rPr>
          <w:rFonts w:hint="eastAsia" w:ascii="宋体" w:hAnsi="宋体"/>
          <w:b w:val="0"/>
          <w:bCs/>
          <w:color w:val="auto"/>
          <w:lang w:val="en-US" w:eastAsia="zh-CN"/>
        </w:rPr>
        <w:t>已发正式交易公告且竞价已结束</w:t>
      </w:r>
      <w:r>
        <w:rPr>
          <w:rFonts w:hint="eastAsia"/>
          <w:szCs w:val="24"/>
          <w:lang w:eastAsia="zh-CN"/>
        </w:rPr>
        <w:t>。</w:t>
      </w:r>
    </w:p>
    <w:p>
      <w:pPr>
        <w:ind w:firstLine="422"/>
        <w:rPr>
          <w:rFonts w:hint="default"/>
          <w:color w:val="auto"/>
          <w:lang w:val="en-US" w:eastAsia="zh-CN"/>
        </w:rPr>
      </w:pPr>
      <w:r>
        <w:rPr>
          <w:b/>
          <w:color w:val="auto"/>
        </w:rPr>
        <w:t>基本功能</w:t>
      </w:r>
      <w:r>
        <w:rPr>
          <w:rFonts w:ascii="宋体" w:hAnsi="宋体"/>
          <w:b/>
          <w:color w:val="auto"/>
        </w:rPr>
        <w:t>：</w:t>
      </w:r>
      <w:r>
        <w:rPr>
          <w:rFonts w:hint="eastAsia"/>
        </w:rPr>
        <w:t>新增成交公告备案</w:t>
      </w:r>
      <w:r>
        <w:rPr>
          <w:rFonts w:hint="eastAsia"/>
          <w:color w:val="auto"/>
          <w:lang w:val="en-US" w:eastAsia="zh-CN"/>
        </w:rPr>
        <w:t>。</w:t>
      </w:r>
    </w:p>
    <w:p>
      <w:pPr>
        <w:ind w:firstLine="422"/>
        <w:rPr>
          <w:rFonts w:hint="eastAsia"/>
          <w:b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操作步骤：</w:t>
      </w:r>
    </w:p>
    <w:p>
      <w:pPr>
        <w:numPr>
          <w:ilvl w:val="0"/>
          <w:numId w:val="11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成交公示备案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57800" cy="1978660"/>
            <wp:effectExtent l="0" t="0" r="0" b="2540"/>
            <wp:docPr id="32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4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新增中标公示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按钮，进入“</w:t>
      </w:r>
      <w:r>
        <w:rPr>
          <w:rFonts w:hint="eastAsia"/>
          <w:lang w:val="en-US" w:eastAsia="zh-CN"/>
        </w:rPr>
        <w:t>挑选标段（包）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3515" cy="2369185"/>
            <wp:effectExtent l="0" t="0" r="13335" b="12065"/>
            <wp:docPr id="3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4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eastAsia"/>
        </w:rPr>
      </w:pPr>
      <w:r>
        <w:rPr>
          <w:rFonts w:hint="eastAsia"/>
        </w:rPr>
        <w:t>“</w:t>
      </w:r>
      <w:r>
        <w:rPr>
          <w:rFonts w:hint="eastAsia"/>
          <w:lang w:val="en-US" w:eastAsia="zh-CN"/>
        </w:rPr>
        <w:t>挑选标段（包）</w:t>
      </w:r>
      <w:r>
        <w:rPr>
          <w:rFonts w:hint="eastAsia"/>
        </w:rPr>
        <w:t>”页面</w:t>
      </w:r>
      <w:r>
        <w:rPr>
          <w:rFonts w:hint="eastAsia"/>
          <w:lang w:val="en-US" w:eastAsia="zh-CN"/>
        </w:rPr>
        <w:t>选择标的，点击【确认选择】按钮，打开“新增成交公告”页面，如下图：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8595" cy="2673350"/>
            <wp:effectExtent l="0" t="0" r="8255" b="12700"/>
            <wp:docPr id="32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4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提交信息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按钮，弹出“请输入意见”框，输入意见后点击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确认提交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中心工作人员审核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3675" cy="2444750"/>
            <wp:effectExtent l="0" t="0" r="3175" b="12700"/>
            <wp:docPr id="3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519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产权交易异常</w:t>
      </w:r>
      <w:bookmarkEnd w:id="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default" w:ascii="宋体" w:hAnsi="宋体" w:eastAsia="思源宋体 CN ExtraLight"/>
          <w:b w:val="0"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前提条件：</w:t>
      </w:r>
      <w:r>
        <w:rPr>
          <w:rFonts w:hint="eastAsia" w:ascii="宋体" w:hAnsi="宋体"/>
          <w:b w:val="0"/>
          <w:bCs/>
          <w:color w:val="auto"/>
          <w:lang w:val="en-US" w:eastAsia="zh-CN"/>
        </w:rPr>
        <w:t>股权项目登记或实物项目登记已完成。</w:t>
      </w:r>
    </w:p>
    <w:p>
      <w:pPr>
        <w:ind w:firstLine="422"/>
        <w:rPr>
          <w:rFonts w:hint="default"/>
          <w:color w:val="auto"/>
          <w:lang w:val="en-US" w:eastAsia="zh-CN"/>
        </w:rPr>
      </w:pPr>
      <w:r>
        <w:rPr>
          <w:b/>
          <w:color w:val="auto"/>
        </w:rPr>
        <w:t>基本功能</w:t>
      </w:r>
      <w:r>
        <w:rPr>
          <w:rFonts w:ascii="宋体" w:hAnsi="宋体"/>
          <w:b/>
          <w:color w:val="auto"/>
        </w:rPr>
        <w:t>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招标异常备案</w:t>
      </w:r>
      <w:r>
        <w:rPr>
          <w:rFonts w:hint="eastAsia"/>
          <w:color w:val="auto"/>
          <w:lang w:val="en-US" w:eastAsia="zh-CN"/>
        </w:rPr>
        <w:t>。</w:t>
      </w:r>
    </w:p>
    <w:p>
      <w:pPr>
        <w:ind w:firstLine="422"/>
        <w:rPr>
          <w:rFonts w:hint="eastAsia"/>
          <w:b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操作步骤：</w:t>
      </w:r>
    </w:p>
    <w:p>
      <w:pPr>
        <w:numPr>
          <w:ilvl w:val="0"/>
          <w:numId w:val="12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产权交易异常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57800" cy="2171700"/>
            <wp:effectExtent l="0" t="0" r="0" b="0"/>
            <wp:docPr id="3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hint="eastAsia"/>
        </w:rPr>
      </w:pPr>
      <w:r>
        <w:rPr>
          <w:rFonts w:hint="eastAsia"/>
          <w:lang w:val="en-US" w:eastAsia="zh-CN"/>
        </w:rPr>
        <w:t>点击【新增异常】按钮，打开“标的选择”列表页面。如下图：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9230" cy="2436495"/>
            <wp:effectExtent l="0" t="0" r="7620" b="1905"/>
            <wp:docPr id="3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hint="eastAsia"/>
        </w:rPr>
      </w:pPr>
      <w:r>
        <w:rPr>
          <w:rFonts w:hint="eastAsia"/>
          <w:lang w:val="en-US" w:eastAsia="zh-CN"/>
        </w:rPr>
        <w:t>“标的选择”列表页面，选择标的记录后，打开“新增异常”页面。如下图：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654935"/>
            <wp:effectExtent l="0" t="0" r="14605" b="12065"/>
            <wp:docPr id="3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填写页面信息：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（1）、处理结果：重新招标指重新进行二次招标，转让方直接发布二次交易公告设置竞价规则即可；终止招标指此项目不再招标项目流程终止。</w:t>
      </w:r>
    </w:p>
    <w:p>
      <w:pPr>
        <w:bidi w:val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）、</w:t>
      </w:r>
      <w:r>
        <w:rPr>
          <w:rFonts w:hint="eastAsia"/>
        </w:rPr>
        <w:t>是否发布公告：选中“是”，</w:t>
      </w:r>
      <w:r>
        <w:rPr>
          <w:rFonts w:hint="eastAsia"/>
          <w:lang w:val="en-US" w:eastAsia="zh-CN"/>
        </w:rPr>
        <w:t>多出网站显示公告标题、公告开始时间、公告结束时间和公告内容，需要录入，异常审核通过后</w:t>
      </w:r>
      <w:r>
        <w:rPr>
          <w:rFonts w:hint="eastAsia"/>
        </w:rPr>
        <w:t>则向网站发送招标异常公告；不选中</w:t>
      </w:r>
      <w:r>
        <w:rPr>
          <w:rFonts w:hint="eastAsia"/>
          <w:lang w:val="en-US" w:eastAsia="zh-CN"/>
        </w:rPr>
        <w:t>则公告相关字段无需显示，且审核通过后不发送网站</w:t>
      </w:r>
      <w:r>
        <w:rPr>
          <w:rFonts w:hint="eastAsia"/>
        </w:rPr>
        <w:t>。</w:t>
      </w:r>
    </w:p>
    <w:p>
      <w:pPr>
        <w:numPr>
          <w:ilvl w:val="0"/>
          <w:numId w:val="12"/>
        </w:numPr>
        <w:rPr>
          <w:rFonts w:hint="eastAsia"/>
        </w:rPr>
      </w:pPr>
      <w:r>
        <w:rPr>
          <w:rFonts w:hint="eastAsia"/>
          <w:lang w:val="en-US" w:eastAsia="zh-CN"/>
        </w:rPr>
        <w:t>“新增异常”页面，录入信息完成后，页面点击【提交信息】按钮，</w:t>
      </w:r>
      <w:r>
        <w:rPr>
          <w:rFonts w:hint="eastAsia"/>
        </w:rPr>
        <w:t>弹出“请输入意见”框，输入意见后点击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确认提交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无需审核，直接提交审核通过，交易异常操作成功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0500" cy="2546350"/>
            <wp:effectExtent l="0" t="0" r="6350" b="6350"/>
            <wp:docPr id="32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bookmarkEnd w:id="80"/>
    <w:p>
      <w:pPr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思源黑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思源宋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 w:ascii="思源宋体 CN ExtraLight" w:hAnsi="思源宋体 CN ExtraLight" w:eastAsia="思源宋体 CN ExtraLight" w:cs="思源宋体 CN ExtraLight"/>
        <w:lang w:val="en-US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 xml:space="preserve">有限公司    0512-58188000                 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20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4</w:t>
    </w:r>
    <w:r>
      <w:rPr>
        <w:rFonts w:hint="eastAsia" w:ascii="思源宋体 CN ExtraLight" w:hAnsi="思源宋体 CN ExtraLight" w:cs="思源宋体 CN ExtraLight"/>
        <w:lang w:val="en-US" w:eastAsia="zh-CN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5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8.0产权交易中心端</w:t>
    </w:r>
    <w:r>
      <w:rPr>
        <w:rFonts w:hint="eastAsia" w:ascii="思源宋体 CN ExtraLight" w:hAnsi="思源宋体 CN ExtraLight" w:eastAsia="思源宋体 CN ExtraLight" w:cs="思源宋体 CN ExtraLight"/>
      </w:rPr>
      <w:t>操作手册         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张家港2020090153-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 xml:space="preserve">JSGC7130303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DA4C2"/>
    <w:multiLevelType w:val="singleLevel"/>
    <w:tmpl w:val="890DA4C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E6DBB80"/>
    <w:multiLevelType w:val="singleLevel"/>
    <w:tmpl w:val="8E6DBB8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2B0AD29"/>
    <w:multiLevelType w:val="singleLevel"/>
    <w:tmpl w:val="92B0AD2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D400F5C"/>
    <w:multiLevelType w:val="singleLevel"/>
    <w:tmpl w:val="AD400F5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D9821717"/>
    <w:multiLevelType w:val="singleLevel"/>
    <w:tmpl w:val="D982171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5FB06F5"/>
    <w:multiLevelType w:val="singleLevel"/>
    <w:tmpl w:val="F5FB06F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87C237E"/>
    <w:multiLevelType w:val="singleLevel"/>
    <w:tmpl w:val="F87C237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FAEC9480"/>
    <w:multiLevelType w:val="singleLevel"/>
    <w:tmpl w:val="FAEC9480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18592F2E"/>
    <w:multiLevelType w:val="singleLevel"/>
    <w:tmpl w:val="18592F2E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3205708B"/>
    <w:multiLevelType w:val="singleLevel"/>
    <w:tmpl w:val="3205708B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1">
    <w:nsid w:val="5717E389"/>
    <w:multiLevelType w:val="singleLevel"/>
    <w:tmpl w:val="5717E38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jOGViODE0ZjY1MDg0ODIzZDlkZWU5NDQwMjE3YTUifQ=="/>
  </w:docVars>
  <w:rsids>
    <w:rsidRoot w:val="00000000"/>
    <w:rsid w:val="006C25D1"/>
    <w:rsid w:val="01A530E7"/>
    <w:rsid w:val="04D824CB"/>
    <w:rsid w:val="06CE15CA"/>
    <w:rsid w:val="07E91F78"/>
    <w:rsid w:val="0BE354F7"/>
    <w:rsid w:val="0E80608C"/>
    <w:rsid w:val="11E22299"/>
    <w:rsid w:val="175C0857"/>
    <w:rsid w:val="175D2922"/>
    <w:rsid w:val="18E63A43"/>
    <w:rsid w:val="19123111"/>
    <w:rsid w:val="19214B49"/>
    <w:rsid w:val="19DE1D6B"/>
    <w:rsid w:val="1D910DF8"/>
    <w:rsid w:val="224F4704"/>
    <w:rsid w:val="227159F8"/>
    <w:rsid w:val="22AA25D8"/>
    <w:rsid w:val="23403EA2"/>
    <w:rsid w:val="24825CE4"/>
    <w:rsid w:val="29527525"/>
    <w:rsid w:val="2BC410F7"/>
    <w:rsid w:val="2E802F36"/>
    <w:rsid w:val="327838F9"/>
    <w:rsid w:val="32F7617D"/>
    <w:rsid w:val="370F6B05"/>
    <w:rsid w:val="38C431A3"/>
    <w:rsid w:val="3D080970"/>
    <w:rsid w:val="3E0E4A35"/>
    <w:rsid w:val="425D0B7D"/>
    <w:rsid w:val="43DE23B3"/>
    <w:rsid w:val="45AB69E7"/>
    <w:rsid w:val="4B4A2536"/>
    <w:rsid w:val="4B8F4458"/>
    <w:rsid w:val="4CCC66C4"/>
    <w:rsid w:val="4CF33048"/>
    <w:rsid w:val="4E612A43"/>
    <w:rsid w:val="53B83C9A"/>
    <w:rsid w:val="55877734"/>
    <w:rsid w:val="56412DD2"/>
    <w:rsid w:val="5DEE7C26"/>
    <w:rsid w:val="5E4A2FE1"/>
    <w:rsid w:val="60261490"/>
    <w:rsid w:val="64472D43"/>
    <w:rsid w:val="66314094"/>
    <w:rsid w:val="6C5A5D74"/>
    <w:rsid w:val="6F18705F"/>
    <w:rsid w:val="721A5CF4"/>
    <w:rsid w:val="73FD6EFD"/>
    <w:rsid w:val="7501637C"/>
    <w:rsid w:val="765E3456"/>
    <w:rsid w:val="769A186C"/>
    <w:rsid w:val="794669D3"/>
    <w:rsid w:val="7C77205A"/>
    <w:rsid w:val="7CD4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b/>
      <w:bCs/>
      <w:sz w:val="24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</w:style>
  <w:style w:type="paragraph" w:customStyle="1" w:styleId="16">
    <w:name w:val="1"/>
    <w:basedOn w:val="1"/>
    <w:autoRedefine/>
    <w:qFormat/>
    <w:uiPriority w:val="0"/>
    <w:pPr>
      <w:ind w:firstLine="0" w:firstLineChars="0"/>
    </w:pPr>
  </w:style>
  <w:style w:type="paragraph" w:customStyle="1" w:styleId="17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9">
    <w:name w:val="列出段落1"/>
    <w:basedOn w:val="1"/>
    <w:autoRedefine/>
    <w:qFormat/>
    <w:uiPriority w:val="34"/>
    <w:pPr>
      <w:ind w:firstLine="420" w:firstLineChars="200"/>
    </w:pPr>
    <w:rPr>
      <w:rFonts w:ascii="Times New Roman" w:hAnsi="Times New Roman" w:eastAsia="思源宋体 CN ExtraLight"/>
      <w:sz w:val="24"/>
    </w:rPr>
  </w:style>
  <w:style w:type="paragraph" w:customStyle="1" w:styleId="20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1">
    <w:name w:val="标题 3 Char"/>
    <w:link w:val="4"/>
    <w:qFormat/>
    <w:uiPriority w:val="0"/>
    <w:rPr>
      <w:b/>
      <w:bCs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11954</Words>
  <Characters>12222</Characters>
  <Lines>0</Lines>
  <Paragraphs>0</Paragraphs>
  <TotalTime>32</TotalTime>
  <ScaleCrop>false</ScaleCrop>
  <LinksUpToDate>false</LinksUpToDate>
  <CharactersWithSpaces>12414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2022-05-19T00:46:00Z</dcterms:created>
  <dc:creator>54909</dc:creator>
  <cp:lastModifiedBy>Administrator</cp:lastModifiedBy>
  <dcterms:modified xsi:type="dcterms:W3CDTF">2024-03-14T04:02:01Z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D7791BFCC0E948698373C39C73CD9B81_13</vt:lpwstr>
  </property>
</Properties>
</file>