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4"/>
        <w:jc w:val="both"/>
        <w:rPr>
          <w:rFonts w:ascii="思源宋体" w:eastAsia="思源宋体"/>
          <w:b/>
          <w:sz w:val="52"/>
          <w:szCs w:val="52"/>
        </w:rPr>
      </w:pPr>
    </w:p>
    <w:p>
      <w:pPr>
        <w:pStyle w:val="94"/>
        <w:jc w:val="both"/>
        <w:rPr>
          <w:rFonts w:ascii="思源宋体" w:eastAsia="思源宋体"/>
          <w:b/>
          <w:sz w:val="52"/>
          <w:szCs w:val="52"/>
        </w:rPr>
      </w:pPr>
    </w:p>
    <w:p>
      <w:pPr>
        <w:pStyle w:val="94"/>
        <w:jc w:val="both"/>
        <w:rPr>
          <w:rFonts w:ascii="思源宋体" w:eastAsia="思源宋体"/>
          <w:b/>
          <w:sz w:val="52"/>
          <w:szCs w:val="5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0</wp:posOffset>
            </wp:positionV>
            <wp:extent cx="3454400" cy="1751965"/>
            <wp:effectExtent l="0" t="0" r="12700" b="635"/>
            <wp:wrapNone/>
            <wp:docPr id="3" name="图片 7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4"/>
        <w:jc w:val="both"/>
        <w:rPr>
          <w:rFonts w:hint="eastAsia" w:ascii="思源黑体" w:eastAsia="思源黑体"/>
          <w:b/>
          <w:sz w:val="52"/>
          <w:szCs w:val="52"/>
        </w:rPr>
      </w:pPr>
    </w:p>
    <w:p>
      <w:pPr>
        <w:pStyle w:val="94"/>
        <w:jc w:val="both"/>
        <w:rPr>
          <w:rFonts w:hint="eastAsia" w:ascii="思源黑体" w:eastAsia="思源黑体"/>
          <w:b/>
          <w:sz w:val="52"/>
          <w:szCs w:val="52"/>
        </w:rPr>
      </w:pPr>
    </w:p>
    <w:p>
      <w:pPr>
        <w:pStyle w:val="94"/>
        <w:jc w:val="center"/>
        <w:rPr>
          <w:rFonts w:hint="eastAsia" w:ascii="思源黑体" w:eastAsia="思源黑体"/>
          <w:b/>
          <w:sz w:val="52"/>
          <w:szCs w:val="52"/>
        </w:rPr>
      </w:pPr>
    </w:p>
    <w:p>
      <w:pPr>
        <w:pStyle w:val="94"/>
        <w:jc w:val="center"/>
        <w:rPr>
          <w:rFonts w:hint="eastAsia" w:ascii="思源黑体" w:eastAsia="思源黑体"/>
          <w:b/>
          <w:sz w:val="52"/>
          <w:szCs w:val="52"/>
          <w:lang w:val="en-US" w:eastAsia="zh-CN"/>
        </w:rPr>
      </w:pPr>
      <w:r>
        <w:rPr>
          <w:rFonts w:hint="eastAsia" w:ascii="思源黑体" w:eastAsia="思源黑体"/>
          <w:b/>
          <w:sz w:val="52"/>
          <w:szCs w:val="52"/>
          <w:lang w:val="en-US" w:eastAsia="zh-CN"/>
        </w:rPr>
        <w:t>巩义市公共资源交易平台</w:t>
      </w:r>
    </w:p>
    <w:p>
      <w:pPr>
        <w:pStyle w:val="94"/>
        <w:jc w:val="center"/>
        <w:rPr>
          <w:rFonts w:hint="eastAsia" w:ascii="思源黑体" w:eastAsia="思源黑体"/>
          <w:b/>
          <w:sz w:val="32"/>
          <w:szCs w:val="32"/>
          <w:lang w:val="en-US" w:eastAsia="zh-CN"/>
        </w:rPr>
      </w:pPr>
      <w:r>
        <w:rPr>
          <w:rFonts w:hint="eastAsia" w:ascii="思源黑体" w:eastAsia="思源黑体"/>
          <w:b/>
          <w:sz w:val="32"/>
          <w:szCs w:val="32"/>
          <w:lang w:val="en-US" w:eastAsia="zh-CN"/>
        </w:rPr>
        <w:t>招标计划告知登记、项目注册、合同签订及中标</w:t>
      </w:r>
    </w:p>
    <w:p>
      <w:pPr>
        <w:pStyle w:val="94"/>
        <w:jc w:val="center"/>
        <w:rPr>
          <w:rFonts w:hint="eastAsia" w:ascii="思源黑体" w:eastAsia="思源黑体"/>
          <w:b/>
          <w:sz w:val="32"/>
          <w:szCs w:val="32"/>
          <w:lang w:val="en-US" w:eastAsia="zh-CN"/>
        </w:rPr>
      </w:pPr>
      <w:r>
        <w:rPr>
          <w:rFonts w:hint="eastAsia" w:ascii="思源黑体" w:eastAsia="思源黑体"/>
          <w:b/>
          <w:sz w:val="32"/>
          <w:szCs w:val="32"/>
          <w:lang w:val="en-US" w:eastAsia="zh-CN"/>
        </w:rPr>
        <w:t>通知书发放操作手册</w:t>
      </w:r>
    </w:p>
    <w:p>
      <w:pPr>
        <w:pStyle w:val="94"/>
        <w:jc w:val="center"/>
        <w:rPr>
          <w:rFonts w:hint="eastAsia" w:ascii="思源黑体" w:eastAsia="思源黑体"/>
          <w:b/>
          <w:sz w:val="32"/>
          <w:szCs w:val="32"/>
          <w:lang w:val="en-US" w:eastAsia="zh-CN"/>
        </w:rPr>
      </w:pPr>
    </w:p>
    <w:p>
      <w:pPr>
        <w:pStyle w:val="94"/>
        <w:jc w:val="center"/>
        <w:rPr>
          <w:rFonts w:hint="eastAsia" w:ascii="思源黑体" w:eastAsia="思源黑体"/>
          <w:b/>
          <w:sz w:val="32"/>
          <w:szCs w:val="32"/>
          <w:lang w:val="en-US" w:eastAsia="zh-CN"/>
        </w:rPr>
      </w:pPr>
      <w:bookmarkStart w:id="76" w:name="_GoBack"/>
      <w:bookmarkEnd w:id="76"/>
    </w:p>
    <w:p>
      <w:pPr>
        <w:pStyle w:val="94"/>
        <w:jc w:val="center"/>
        <w:rPr>
          <w:rFonts w:hint="default" w:ascii="思源黑体" w:eastAsia="思源黑体"/>
          <w:b/>
          <w:sz w:val="32"/>
          <w:szCs w:val="32"/>
          <w:lang w:val="en-US" w:eastAsia="zh-CN"/>
        </w:rPr>
      </w:pPr>
      <w:r>
        <w:rPr>
          <w:rFonts w:hint="eastAsia" w:ascii="思源黑体" w:eastAsia="思源黑体"/>
          <w:b/>
          <w:sz w:val="32"/>
          <w:szCs w:val="32"/>
          <w:lang w:val="en-US" w:eastAsia="zh-CN"/>
        </w:rPr>
        <w:t>平台统一客服电话：4009980000</w:t>
      </w: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ind w:left="420" w:firstLine="0" w:firstLineChars="0"/>
        <w:rPr>
          <w:rFonts w:ascii="思源宋体" w:eastAsia="思源宋体"/>
        </w:rPr>
      </w:pPr>
    </w:p>
    <w:p>
      <w:pPr>
        <w:pStyle w:val="70"/>
        <w:ind w:firstLine="0" w:firstLineChars="0"/>
        <w:rPr>
          <w:rFonts w:ascii="思源宋体" w:eastAsia="思源宋体"/>
        </w:rPr>
      </w:pPr>
    </w:p>
    <w:p>
      <w:pPr>
        <w:pStyle w:val="70"/>
        <w:ind w:firstLine="0" w:firstLineChars="0"/>
        <w:rPr>
          <w:rFonts w:ascii="思源宋体" w:eastAsia="思源宋体"/>
        </w:rPr>
      </w:pPr>
    </w:p>
    <w:p>
      <w:pPr>
        <w:pStyle w:val="70"/>
        <w:ind w:firstLine="0" w:firstLineChars="0"/>
        <w:rPr>
          <w:rFonts w:ascii="思源宋体" w:eastAsia="思源宋体"/>
        </w:rPr>
      </w:pPr>
    </w:p>
    <w:p>
      <w:pPr>
        <w:pStyle w:val="70"/>
        <w:ind w:firstLine="0" w:firstLineChars="0"/>
        <w:rPr>
          <w:rFonts w:ascii="思源宋体" w:eastAsia="思源宋体"/>
        </w:rPr>
      </w:pPr>
      <w:r>
        <w:rPr>
          <w:rFonts w:ascii="思源宋体" w:eastAsia="思源宋体"/>
        </w:rPr>
        <w:t xml:space="preserve"> </w:t>
      </w:r>
    </w:p>
    <w:p>
      <w:pPr>
        <w:spacing w:line="240" w:lineRule="auto"/>
        <w:ind w:firstLine="0" w:firstLineChars="0"/>
        <w:jc w:val="center"/>
        <w:rPr>
          <w:rFonts w:ascii="思源宋体" w:eastAsia="思源宋体"/>
          <w:b/>
          <w:spacing w:val="200"/>
          <w:sz w:val="32"/>
        </w:rPr>
      </w:pPr>
      <w:r>
        <w:rPr>
          <w:rFonts w:hint="eastAsia" w:ascii="思源宋体" w:eastAsia="思源宋体"/>
          <w:b/>
          <w:spacing w:val="200"/>
          <w:sz w:val="32"/>
        </w:rPr>
        <w:t>目录</w:t>
      </w:r>
    </w:p>
    <w:sdt>
      <w:sdtPr>
        <w:rPr>
          <w:rFonts w:hint="eastAsia" w:ascii="思源宋体" w:hAnsi="宋体" w:eastAsia="思源宋体"/>
          <w:sz w:val="24"/>
        </w:rPr>
        <w:id w:val="147481234"/>
        <w:docPartObj>
          <w:docPartGallery w:val="Table of Contents"/>
          <w:docPartUnique/>
        </w:docPartObj>
      </w:sdtPr>
      <w:sdtEndPr>
        <w:rPr>
          <w:rFonts w:hint="eastAsia" w:ascii="思源宋体" w:hAnsi="Calibri" w:eastAsia="思源宋体" w:cs="Calibri"/>
          <w:sz w:val="24"/>
          <w:szCs w:val="20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思源宋体" w:eastAsia="思源宋体"/>
            </w:rPr>
          </w:pPr>
        </w:p>
        <w:p>
          <w:pPr>
            <w:pStyle w:val="28"/>
            <w:tabs>
              <w:tab w:val="right" w:leader="dot" w:pos="8312"/>
            </w:tabs>
          </w:pPr>
          <w:r>
            <w:rPr>
              <w:rFonts w:hint="eastAsia" w:ascii="思源宋体" w:hAnsi="Calibri" w:eastAsia="思源宋体"/>
            </w:rPr>
            <w:fldChar w:fldCharType="begin"/>
          </w:r>
          <w:r>
            <w:rPr>
              <w:rFonts w:hint="eastAsia" w:ascii="思源宋体" w:hAnsi="Calibri" w:eastAsia="思源宋体"/>
            </w:rPr>
            <w:instrText xml:space="preserve">TOC \o "1-3" \h \u </w:instrText>
          </w:r>
          <w:r>
            <w:rPr>
              <w:rFonts w:hint="eastAsia" w:ascii="思源宋体" w:hAnsi="Calibri" w:eastAsia="思源宋体"/>
            </w:rPr>
            <w:fldChar w:fldCharType="separate"/>
          </w:r>
          <w:r>
            <w:rPr>
              <w:rFonts w:hint="eastAsia" w:ascii="思源宋体" w:hAnsi="Calibri" w:eastAsia="思源宋体"/>
            </w:rPr>
            <w:fldChar w:fldCharType="begin"/>
          </w:r>
          <w:r>
            <w:rPr>
              <w:rFonts w:hint="eastAsia" w:ascii="思源宋体" w:hAnsi="Calibri" w:eastAsia="思源宋体"/>
            </w:rPr>
            <w:instrText xml:space="preserve"> HYPERLINK \l _Toc8934 </w:instrText>
          </w:r>
          <w:r>
            <w:rPr>
              <w:rFonts w:hint="eastAsia" w:ascii="思源宋体" w:hAnsi="Calibri" w:eastAsia="思源宋体"/>
            </w:rPr>
            <w:fldChar w:fldCharType="separate"/>
          </w:r>
          <w:r>
            <w:rPr>
              <w:rFonts w:hint="eastAsia" w:ascii="思源宋体" w:eastAsia="思源宋体"/>
              <w:lang w:val="en-US"/>
            </w:rPr>
            <w:t xml:space="preserve">一、 </w:t>
          </w:r>
          <w:r>
            <w:rPr>
              <w:rFonts w:hint="eastAsia" w:ascii="思源宋体" w:eastAsia="思源宋体"/>
            </w:rPr>
            <w:t>系统前期准备</w:t>
          </w:r>
          <w:r>
            <w:tab/>
          </w:r>
          <w:r>
            <w:fldChar w:fldCharType="begin"/>
          </w:r>
          <w:r>
            <w:instrText xml:space="preserve"> PAGEREF _Toc8934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" w:hAnsi="Calibri" w:eastAsia="思源宋体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_Toc4742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1.1、 </w:t>
          </w:r>
          <w:r>
            <w:rPr>
              <w:rFonts w:hint="eastAsia" w:ascii="思源宋体" w:eastAsia="思源宋体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_Toc4742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_Toc26569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1.1.1、 </w:t>
          </w:r>
          <w:r>
            <w:rPr>
              <w:rFonts w:hint="eastAsia" w:ascii="思源宋体" w:eastAsia="思源宋体"/>
            </w:rPr>
            <w:t>安装驱动程序</w:t>
          </w:r>
          <w:r>
            <w:tab/>
          </w:r>
          <w:r>
            <w:fldChar w:fldCharType="begin"/>
          </w:r>
          <w:r>
            <w:instrText xml:space="preserve"> PAGEREF _Toc26569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_Toc7626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1.2、 </w:t>
          </w:r>
          <w:r>
            <w:rPr>
              <w:rFonts w:hint="eastAsia" w:ascii="思源宋体" w:eastAsia="思源宋体"/>
            </w:rPr>
            <w:t>检测工具</w:t>
          </w:r>
          <w:r>
            <w:tab/>
          </w:r>
          <w:r>
            <w:fldChar w:fldCharType="begin"/>
          </w:r>
          <w:r>
            <w:instrText xml:space="preserve"> PAGEREF _Toc7626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_Toc13280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1.2.1、 </w:t>
          </w:r>
          <w:r>
            <w:rPr>
              <w:rFonts w:hint="eastAsia" w:ascii="思源宋体" w:eastAsia="思源宋体"/>
            </w:rPr>
            <w:t>启动检测工具</w:t>
          </w:r>
          <w:r>
            <w:tab/>
          </w:r>
          <w:r>
            <w:fldChar w:fldCharType="begin"/>
          </w:r>
          <w:r>
            <w:instrText xml:space="preserve"> PAGEREF _Toc13280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_Toc32002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1.2.2、 </w:t>
          </w:r>
          <w:r>
            <w:rPr>
              <w:rFonts w:hint="eastAsia" w:ascii="思源宋体" w:eastAsia="思源宋体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_Toc32002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_Toc9311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1.2.3、 </w:t>
          </w:r>
          <w:r>
            <w:rPr>
              <w:rFonts w:hint="eastAsia" w:ascii="思源宋体" w:eastAsia="思源宋体"/>
            </w:rPr>
            <w:t>控件检测</w:t>
          </w:r>
          <w:r>
            <w:tab/>
          </w:r>
          <w:r>
            <w:fldChar w:fldCharType="begin"/>
          </w:r>
          <w:r>
            <w:instrText xml:space="preserve"> PAGEREF _Toc9311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_Toc30512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1.2.4、 </w:t>
          </w:r>
          <w:r>
            <w:rPr>
              <w:rFonts w:hint="eastAsia" w:ascii="思源宋体" w:eastAsia="思源宋体"/>
            </w:rPr>
            <w:t>证书检测</w:t>
          </w:r>
          <w:r>
            <w:tab/>
          </w:r>
          <w:r>
            <w:fldChar w:fldCharType="begin"/>
          </w:r>
          <w:r>
            <w:instrText xml:space="preserve"> PAGEREF _Toc30512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_Toc28787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1.2.5、 </w:t>
          </w:r>
          <w:r>
            <w:rPr>
              <w:rFonts w:hint="eastAsia" w:ascii="思源宋体" w:eastAsia="思源宋体"/>
            </w:rPr>
            <w:t>签章检测</w:t>
          </w:r>
          <w:r>
            <w:tab/>
          </w:r>
          <w:r>
            <w:fldChar w:fldCharType="begin"/>
          </w:r>
          <w:r>
            <w:instrText xml:space="preserve"> PAGEREF _Toc28787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_Toc2613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1.3、 </w:t>
          </w:r>
          <w:r>
            <w:rPr>
              <w:rFonts w:hint="eastAsia" w:ascii="思源宋体" w:eastAsia="思源宋体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_Toc2613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_Toc23613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1.3.1、 </w:t>
          </w:r>
          <w:r>
            <w:rPr>
              <w:rFonts w:hint="eastAsia" w:eastAsiaTheme="minorEastAsia"/>
              <w:szCs w:val="28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_Toc23613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_Toc14442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1.3.2、 </w:t>
          </w:r>
          <w:r>
            <w:t>关闭拦截工具</w:t>
          </w:r>
          <w:r>
            <w:tab/>
          </w:r>
          <w:r>
            <w:fldChar w:fldCharType="begin"/>
          </w:r>
          <w:r>
            <w:instrText xml:space="preserve"> PAGEREF _Toc14442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0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_Toc23685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1.3.3、 </w:t>
          </w:r>
          <w:r>
            <w:rPr>
              <w:rFonts w:hint="eastAsia"/>
            </w:rPr>
            <w:t>设置兼容性</w:t>
          </w:r>
          <w:r>
            <w:tab/>
          </w:r>
          <w:r>
            <w:fldChar w:fldCharType="begin"/>
          </w:r>
          <w:r>
            <w:instrText xml:space="preserve"> PAGEREF _Toc23685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_Toc30721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eastAsia" w:ascii="思源宋体" w:eastAsia="思源宋体"/>
              <w:lang w:val="en-US"/>
            </w:rPr>
            <w:t xml:space="preserve">二、 </w:t>
          </w:r>
          <w:r>
            <w:rPr>
              <w:rFonts w:hint="eastAsia" w:ascii="思源宋体" w:eastAsia="思源宋体"/>
              <w:lang w:val="en-US" w:eastAsia="zh-CN"/>
            </w:rPr>
            <w:t>监督单位审核</w:t>
          </w:r>
          <w:r>
            <w:tab/>
          </w:r>
          <w:r>
            <w:fldChar w:fldCharType="begin"/>
          </w:r>
          <w:r>
            <w:instrText xml:space="preserve"> PAGEREF _Toc30721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_Toc14611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2.1、 </w:t>
          </w:r>
          <w:r>
            <w:rPr>
              <w:rFonts w:hint="eastAsia" w:ascii="思源宋体" w:eastAsia="思源宋体"/>
            </w:rPr>
            <w:t>登录</w:t>
          </w:r>
          <w:r>
            <w:rPr>
              <w:rFonts w:hint="eastAsia" w:ascii="思源宋体" w:eastAsia="思源宋体"/>
              <w:lang w:val="en-US" w:eastAsia="zh-CN"/>
            </w:rPr>
            <w:t>交易系统中心端</w:t>
          </w:r>
          <w:r>
            <w:tab/>
          </w:r>
          <w:r>
            <w:fldChar w:fldCharType="begin"/>
          </w:r>
          <w:r>
            <w:instrText xml:space="preserve"> PAGEREF _Toc14611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_Toc31356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2.2、 </w:t>
          </w:r>
          <w:r>
            <w:rPr>
              <w:rFonts w:hint="eastAsia" w:ascii="思源宋体" w:eastAsia="思源宋体"/>
              <w:lang w:val="en-US" w:eastAsia="zh-CN"/>
            </w:rPr>
            <w:t>监督单位审核</w:t>
          </w:r>
          <w:r>
            <w:tab/>
          </w:r>
          <w:r>
            <w:fldChar w:fldCharType="begin"/>
          </w:r>
          <w:r>
            <w:instrText xml:space="preserve"> PAGEREF _Toc31356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28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_Toc10966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eastAsia" w:ascii="思源宋体" w:eastAsia="思源宋体"/>
              <w:lang w:val="en-US" w:eastAsia="zh-CN"/>
            </w:rPr>
            <w:t>三、 招标备案（工程建设、医疗采购）</w:t>
          </w:r>
          <w:r>
            <w:tab/>
          </w:r>
          <w:r>
            <w:fldChar w:fldCharType="begin"/>
          </w:r>
          <w:r>
            <w:instrText xml:space="preserve"> PAGEREF _Toc10966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_Toc29877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3.1、 </w:t>
          </w:r>
          <w:r>
            <w:rPr>
              <w:rFonts w:hint="eastAsia" w:ascii="思源宋体" w:eastAsia="思源宋体"/>
              <w:lang w:val="en-US" w:eastAsia="zh-CN"/>
            </w:rPr>
            <w:t>招标人登录交易系统</w:t>
          </w:r>
          <w:r>
            <w:tab/>
          </w:r>
          <w:r>
            <w:fldChar w:fldCharType="begin"/>
          </w:r>
          <w:r>
            <w:instrText xml:space="preserve"> PAGEREF _Toc29877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_Toc7234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3.2、 </w:t>
          </w:r>
          <w:r>
            <w:rPr>
              <w:rFonts w:hint="eastAsia" w:ascii="思源宋体" w:eastAsia="思源宋体"/>
              <w:lang w:val="en-US" w:eastAsia="zh-CN"/>
            </w:rPr>
            <w:t>招标备案</w:t>
          </w:r>
          <w:r>
            <w:tab/>
          </w:r>
          <w:r>
            <w:fldChar w:fldCharType="begin"/>
          </w:r>
          <w:r>
            <w:instrText xml:space="preserve"> PAGEREF _Toc7234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_Toc5197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3.3、 </w:t>
          </w:r>
          <w:r>
            <w:rPr>
              <w:rFonts w:hint="eastAsia" w:ascii="思源宋体" w:eastAsia="思源宋体"/>
            </w:rPr>
            <w:t>公布投标人</w:t>
          </w:r>
          <w:r>
            <w:tab/>
          </w:r>
          <w:r>
            <w:fldChar w:fldCharType="begin"/>
          </w:r>
          <w:r>
            <w:instrText xml:space="preserve"> PAGEREF _Toc5197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_Toc9606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3.4、 </w:t>
          </w:r>
          <w:r>
            <w:rPr>
              <w:rFonts w:hint="eastAsia" w:ascii="思源宋体" w:eastAsia="思源宋体"/>
            </w:rPr>
            <w:t>查看投标人名单</w:t>
          </w:r>
          <w:r>
            <w:tab/>
          </w:r>
          <w:r>
            <w:fldChar w:fldCharType="begin"/>
          </w:r>
          <w:r>
            <w:instrText xml:space="preserve"> PAGEREF _Toc9606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_Toc30081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3.5、 </w:t>
          </w:r>
          <w:r>
            <w:rPr>
              <w:rFonts w:hint="eastAsia" w:ascii="思源宋体" w:eastAsia="思源宋体"/>
            </w:rPr>
            <w:t>投标人解密</w:t>
          </w:r>
          <w:r>
            <w:tab/>
          </w:r>
          <w:r>
            <w:fldChar w:fldCharType="begin"/>
          </w:r>
          <w:r>
            <w:instrText xml:space="preserve"> PAGEREF _Toc30081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_Toc27529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3.6、 </w:t>
          </w:r>
          <w:r>
            <w:rPr>
              <w:rFonts w:hint="eastAsia" w:ascii="思源宋体" w:eastAsia="思源宋体"/>
            </w:rPr>
            <w:t>唱标</w:t>
          </w:r>
          <w:r>
            <w:tab/>
          </w:r>
          <w:r>
            <w:fldChar w:fldCharType="begin"/>
          </w:r>
          <w:r>
            <w:instrText xml:space="preserve"> PAGEREF _Toc27529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_Toc17589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3.7、 </w:t>
          </w:r>
          <w:r>
            <w:rPr>
              <w:rFonts w:hint="eastAsia" w:ascii="思源宋体" w:eastAsia="思源宋体"/>
            </w:rPr>
            <w:t>开标结束</w:t>
          </w:r>
          <w:r>
            <w:tab/>
          </w:r>
          <w:r>
            <w:fldChar w:fldCharType="begin"/>
          </w:r>
          <w:r>
            <w:instrText xml:space="preserve"> PAGEREF _Toc17589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34"/>
            <w:tabs>
              <w:tab w:val="right" w:leader="dot" w:pos="8312"/>
            </w:tabs>
          </w:pPr>
          <w:r>
            <w:rPr>
              <w:rFonts w:hint="eastAsia" w:ascii="思源宋体" w:hAnsi="Calibri" w:eastAsia="思源宋体" w:cs="Calibri"/>
              <w:szCs w:val="20"/>
            </w:rPr>
            <w:fldChar w:fldCharType="begin"/>
          </w:r>
          <w:r>
            <w:rPr>
              <w:rFonts w:hint="eastAsia" w:ascii="思源宋体" w:hAnsi="Calibri" w:eastAsia="思源宋体" w:cs="Calibri"/>
              <w:szCs w:val="20"/>
            </w:rPr>
            <w:instrText xml:space="preserve"> HYPERLINK \l _Toc32728 </w:instrText>
          </w:r>
          <w:r>
            <w:rPr>
              <w:rFonts w:hint="eastAsia" w:ascii="思源宋体" w:hAnsi="Calibri" w:eastAsia="思源宋体" w:cs="Calibri"/>
              <w:szCs w:val="20"/>
            </w:rPr>
            <w:fldChar w:fldCharType="separate"/>
          </w:r>
          <w:r>
            <w:rPr>
              <w:rFonts w:hint="default" w:ascii="Times New Roman" w:hAnsi="Times New Roman" w:eastAsia="思源宋体" w:cs="Times New Roman"/>
              <w:szCs w:val="30"/>
            </w:rPr>
            <w:t xml:space="preserve">3.8、 </w:t>
          </w:r>
          <w:r>
            <w:rPr>
              <w:rFonts w:hint="eastAsia" w:ascii="思源宋体" w:eastAsia="思源宋体"/>
            </w:rPr>
            <w:t>异议</w:t>
          </w:r>
          <w:r>
            <w:tab/>
          </w:r>
          <w:r>
            <w:fldChar w:fldCharType="begin"/>
          </w:r>
          <w:r>
            <w:instrText xml:space="preserve"> PAGEREF _Toc32728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  <w:p>
          <w:pPr>
            <w:pStyle w:val="70"/>
            <w:spacing w:line="240" w:lineRule="auto"/>
            <w:ind w:firstLine="360"/>
            <w:rPr>
              <w:rFonts w:ascii="思源宋体" w:hAnsi="Calibri" w:eastAsia="思源宋体" w:cs="Calibri"/>
              <w:szCs w:val="20"/>
            </w:rPr>
          </w:pPr>
          <w:r>
            <w:rPr>
              <w:rFonts w:hint="eastAsia" w:ascii="思源宋体" w:hAnsi="Calibri" w:eastAsia="思源宋体" w:cs="Calibri"/>
              <w:szCs w:val="20"/>
            </w:rPr>
            <w:fldChar w:fldCharType="end"/>
          </w:r>
        </w:p>
      </w:sdtContent>
    </w:sdt>
    <w:p>
      <w:pPr>
        <w:pStyle w:val="70"/>
        <w:spacing w:line="240" w:lineRule="auto"/>
        <w:ind w:firstLine="360"/>
        <w:rPr>
          <w:rFonts w:ascii="思源宋体" w:hAnsi="Calibri" w:eastAsia="思源宋体" w:cs="Calibri"/>
          <w:szCs w:val="20"/>
        </w:rPr>
      </w:pPr>
    </w:p>
    <w:p>
      <w:pPr>
        <w:pStyle w:val="70"/>
        <w:spacing w:line="240" w:lineRule="auto"/>
        <w:ind w:firstLine="360"/>
        <w:rPr>
          <w:rFonts w:ascii="思源宋体" w:hAnsi="Calibri" w:eastAsia="思源宋体" w:cs="Calibri"/>
          <w:szCs w:val="20"/>
        </w:rPr>
      </w:pPr>
    </w:p>
    <w:p>
      <w:pPr>
        <w:pStyle w:val="70"/>
        <w:spacing w:line="240" w:lineRule="auto"/>
        <w:ind w:firstLine="360"/>
        <w:rPr>
          <w:rFonts w:ascii="思源宋体" w:hAnsi="Calibri" w:eastAsia="思源宋体" w:cs="Calibri"/>
          <w:szCs w:val="20"/>
        </w:rPr>
      </w:pPr>
    </w:p>
    <w:p>
      <w:pPr>
        <w:pStyle w:val="70"/>
        <w:spacing w:line="240" w:lineRule="auto"/>
        <w:ind w:firstLine="360"/>
        <w:rPr>
          <w:rFonts w:ascii="思源宋体" w:hAnsi="Calibri" w:eastAsia="思源宋体" w:cs="Calibri"/>
          <w:szCs w:val="20"/>
        </w:rPr>
      </w:pPr>
    </w:p>
    <w:p>
      <w:pPr>
        <w:widowControl/>
        <w:spacing w:line="240" w:lineRule="auto"/>
        <w:ind w:firstLine="0" w:firstLineChars="0"/>
        <w:rPr>
          <w:rFonts w:ascii="思源宋体" w:eastAsia="思源宋体"/>
        </w:rPr>
      </w:pPr>
      <w:bookmarkStart w:id="0" w:name="_Toc404764406"/>
      <w:bookmarkStart w:id="1" w:name="_Toc404243487"/>
      <w:bookmarkStart w:id="2" w:name="_Toc346183627"/>
      <w:bookmarkStart w:id="3" w:name="_Toc346701609"/>
      <w:bookmarkStart w:id="4" w:name="_Toc225152729"/>
    </w:p>
    <w:p>
      <w:pPr>
        <w:rPr>
          <w:rFonts w:ascii="思源宋体" w:eastAsia="思源宋体"/>
        </w:rPr>
      </w:pPr>
    </w:p>
    <w:p>
      <w:pPr>
        <w:ind w:firstLine="420"/>
        <w:rPr>
          <w:rFonts w:ascii="思源宋体" w:eastAsia="思源宋体"/>
        </w:rPr>
      </w:pPr>
    </w:p>
    <w:bookmarkEnd w:id="0"/>
    <w:bookmarkEnd w:id="1"/>
    <w:bookmarkEnd w:id="2"/>
    <w:bookmarkEnd w:id="3"/>
    <w:p>
      <w:pPr>
        <w:pStyle w:val="2"/>
        <w:rPr>
          <w:rFonts w:ascii="思源宋体" w:eastAsia="思源宋体"/>
        </w:rPr>
      </w:pPr>
      <w:bookmarkStart w:id="5" w:name="_Toc475978914"/>
      <w:bookmarkStart w:id="6" w:name="_Toc24650"/>
      <w:bookmarkStart w:id="7" w:name="_Toc7810"/>
      <w:bookmarkStart w:id="8" w:name="_Toc8934"/>
      <w:r>
        <w:rPr>
          <w:rFonts w:hint="eastAsia" w:ascii="思源宋体" w:eastAsia="思源宋体"/>
        </w:rPr>
        <w:t>系统前期准备</w:t>
      </w:r>
      <w:bookmarkEnd w:id="5"/>
      <w:bookmarkEnd w:id="6"/>
      <w:bookmarkEnd w:id="7"/>
      <w:bookmarkEnd w:id="8"/>
    </w:p>
    <w:p>
      <w:pPr>
        <w:pStyle w:val="3"/>
        <w:rPr>
          <w:rFonts w:ascii="思源宋体" w:eastAsia="思源宋体"/>
        </w:rPr>
      </w:pPr>
      <w:bookmarkStart w:id="9" w:name="_Toc14908"/>
      <w:bookmarkStart w:id="10" w:name="_Toc9296"/>
      <w:bookmarkStart w:id="11" w:name="_Toc346701610"/>
      <w:bookmarkStart w:id="12" w:name="_Toc4742"/>
      <w:bookmarkStart w:id="13" w:name="_Toc346183628"/>
      <w:bookmarkStart w:id="14" w:name="_Toc475978915"/>
      <w:r>
        <w:rPr>
          <w:rFonts w:hint="eastAsia" w:ascii="思源宋体" w:eastAsia="思源宋体"/>
        </w:rPr>
        <w:t>驱动安装说明</w:t>
      </w:r>
      <w:bookmarkEnd w:id="9"/>
      <w:bookmarkEnd w:id="10"/>
      <w:bookmarkEnd w:id="11"/>
      <w:bookmarkEnd w:id="12"/>
      <w:bookmarkEnd w:id="13"/>
      <w:bookmarkEnd w:id="14"/>
    </w:p>
    <w:p>
      <w:pPr>
        <w:pStyle w:val="4"/>
        <w:rPr>
          <w:rFonts w:ascii="思源宋体" w:eastAsia="思源宋体"/>
        </w:rPr>
      </w:pPr>
      <w:bookmarkStart w:id="15" w:name="_Toc16026"/>
      <w:bookmarkStart w:id="16" w:name="_Toc475978916"/>
      <w:bookmarkStart w:id="17" w:name="_Toc30779"/>
      <w:bookmarkStart w:id="18" w:name="_Toc346701611"/>
      <w:bookmarkStart w:id="19" w:name="_Toc26569"/>
      <w:bookmarkStart w:id="20" w:name="_Toc346183629"/>
      <w:r>
        <w:rPr>
          <w:rFonts w:hint="eastAsia" w:ascii="思源宋体" w:eastAsia="思源宋体"/>
        </w:rPr>
        <w:t>安装驱动程序</w:t>
      </w:r>
      <w:bookmarkEnd w:id="15"/>
      <w:bookmarkEnd w:id="16"/>
      <w:bookmarkEnd w:id="17"/>
      <w:bookmarkEnd w:id="18"/>
      <w:bookmarkEnd w:id="19"/>
      <w:bookmarkEnd w:id="20"/>
    </w:p>
    <w:p>
      <w:pPr>
        <w:numPr>
          <w:ilvl w:val="0"/>
          <w:numId w:val="2"/>
        </w:numPr>
        <w:ind w:firstLine="420"/>
        <w:rPr>
          <w:rFonts w:hint="eastAsia" w:ascii="思源宋体" w:hAnsi="宋体" w:eastAsia="思源宋体" w:cs="宋体"/>
          <w:lang w:val="en-US" w:eastAsia="zh-CN"/>
        </w:rPr>
      </w:pPr>
      <w:bookmarkStart w:id="21" w:name="_Toc7244"/>
      <w:bookmarkStart w:id="22" w:name="_Toc346183639"/>
      <w:bookmarkStart w:id="23" w:name="_Toc475978926"/>
      <w:bookmarkStart w:id="24" w:name="_Toc346701621"/>
      <w:r>
        <w:rPr>
          <w:rFonts w:hint="eastAsia" w:ascii="思源宋体" w:hAnsi="宋体" w:eastAsia="思源宋体" w:cs="宋体"/>
          <w:lang w:val="en-US" w:eastAsia="zh-CN"/>
        </w:rPr>
        <w:t>登录巩义市公共资源交易平台网站（http://www.gyggzyjy.gov.cn/），点击【交易中心登录】，进入巩义市电子招投标交易平台，下载驱动，截图如下：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6690" cy="3761740"/>
            <wp:effectExtent l="0" t="0" r="10160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思源宋体" w:hAnsi="宋体" w:eastAsia="思源宋体" w:cs="宋体"/>
          <w:lang w:val="en-US" w:eastAsia="zh-CN"/>
        </w:rPr>
      </w:pPr>
      <w:r>
        <w:drawing>
          <wp:inline distT="0" distB="0" distL="114300" distR="114300">
            <wp:extent cx="5276850" cy="2460625"/>
            <wp:effectExtent l="0" t="0" r="0" b="1587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双击</w:t>
      </w:r>
      <w:r>
        <w:rPr>
          <w:rFonts w:hint="eastAsia" w:ascii="思源宋体" w:hAnsi="宋体" w:eastAsia="思源宋体" w:cs="宋体"/>
          <w:lang w:val="en-US" w:eastAsia="zh-CN"/>
        </w:rPr>
        <w:t>驱动</w:t>
      </w:r>
      <w:r>
        <w:rPr>
          <w:rFonts w:hint="eastAsia" w:ascii="思源宋体" w:hAnsi="宋体" w:eastAsia="思源宋体" w:cs="宋体"/>
        </w:rPr>
        <w:t>安装程序</w:t>
      </w:r>
      <w:r>
        <w:drawing>
          <wp:inline distT="0" distB="0" distL="114300" distR="114300">
            <wp:extent cx="838200" cy="93345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，进入安装页面。</w:t>
      </w:r>
    </w:p>
    <w:p>
      <w:pPr>
        <w:autoSpaceDE w:val="0"/>
        <w:autoSpaceDN w:val="0"/>
        <w:adjustRightInd w:val="0"/>
        <w:ind w:right="-20" w:firstLine="420"/>
        <w:rPr>
          <w:rFonts w:ascii="思源宋体" w:eastAsia="思源宋体"/>
          <w:spacing w:val="4"/>
        </w:rPr>
      </w:pPr>
      <w:r>
        <w:drawing>
          <wp:inline distT="0" distB="0" distL="114300" distR="114300">
            <wp:extent cx="5213350" cy="3912235"/>
            <wp:effectExtent l="0" t="0" r="6350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注：在安装驱动之前，请确保所有浏览器均已关闭。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3、选择需要安装的目录，点击“立即安装”按钮，开始安装驱动。</w:t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96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4、驱动安装完成后，打开完成界面。</w:t>
      </w:r>
    </w:p>
    <w:p>
      <w:pPr>
        <w:ind w:firstLine="420"/>
        <w:jc w:val="center"/>
        <w:rPr>
          <w:rFonts w:ascii="思源宋体" w:eastAsia="思源宋体"/>
        </w:rPr>
      </w:pPr>
      <w:r>
        <w:drawing>
          <wp:inline distT="0" distB="0" distL="0" distR="0">
            <wp:extent cx="5274310" cy="3872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5、点击“完成”按钮，驱动安装成功，桌面显示图标</w:t>
      </w:r>
      <w:r>
        <w:rPr>
          <w:rFonts w:hint="eastAsia" w:ascii="思源宋体" w:eastAsia="思源宋体"/>
        </w:rPr>
        <w:drawing>
          <wp:inline distT="0" distB="0" distL="0" distR="0">
            <wp:extent cx="905510" cy="932815"/>
            <wp:effectExtent l="0" t="0" r="889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。</w:t>
      </w:r>
    </w:p>
    <w:p>
      <w:pPr>
        <w:pStyle w:val="7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</w:p>
    <w:p>
      <w:pPr>
        <w:pStyle w:val="3"/>
        <w:rPr>
          <w:rFonts w:ascii="思源宋体" w:eastAsia="思源宋体"/>
        </w:rPr>
      </w:pPr>
      <w:bookmarkStart w:id="25" w:name="_Toc19422"/>
      <w:bookmarkStart w:id="26" w:name="_Toc7626"/>
      <w:bookmarkStart w:id="27" w:name="_Toc8049"/>
      <w:bookmarkStart w:id="28" w:name="_Toc346183633"/>
      <w:bookmarkStart w:id="29" w:name="_Toc475978920"/>
      <w:bookmarkStart w:id="30" w:name="_Toc346701615"/>
      <w:r>
        <w:rPr>
          <w:rFonts w:hint="eastAsia" w:ascii="思源宋体" w:eastAsia="思源宋体"/>
        </w:rPr>
        <w:t>检测工具</w:t>
      </w:r>
      <w:bookmarkEnd w:id="25"/>
      <w:bookmarkEnd w:id="26"/>
      <w:bookmarkEnd w:id="27"/>
      <w:bookmarkEnd w:id="28"/>
      <w:bookmarkEnd w:id="29"/>
      <w:bookmarkEnd w:id="30"/>
    </w:p>
    <w:p>
      <w:pPr>
        <w:pStyle w:val="4"/>
        <w:ind w:left="1072" w:hanging="1072"/>
        <w:rPr>
          <w:rFonts w:ascii="思源宋体" w:eastAsia="思源宋体"/>
        </w:rPr>
      </w:pPr>
      <w:bookmarkStart w:id="31" w:name="_Toc13280"/>
      <w:bookmarkStart w:id="32" w:name="_Toc8386"/>
      <w:bookmarkStart w:id="33" w:name="_Toc30193"/>
      <w:bookmarkStart w:id="34" w:name="_Toc346701616"/>
      <w:bookmarkStart w:id="35" w:name="_Toc346183634"/>
      <w:bookmarkStart w:id="36" w:name="_Toc475978921"/>
      <w:r>
        <w:rPr>
          <w:rFonts w:hint="eastAsia" w:ascii="思源宋体" w:eastAsia="思源宋体"/>
        </w:rPr>
        <w:t>启动检测工具</w:t>
      </w:r>
      <w:bookmarkEnd w:id="31"/>
      <w:bookmarkEnd w:id="32"/>
      <w:bookmarkEnd w:id="33"/>
      <w:bookmarkEnd w:id="34"/>
      <w:bookmarkEnd w:id="35"/>
      <w:bookmarkEnd w:id="36"/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t>用户可以点击桌面上的新点检测工具图标来启动检测工具。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37" w:name="_Toc346701617"/>
      <w:bookmarkStart w:id="38" w:name="_Toc346183635"/>
      <w:bookmarkStart w:id="39" w:name="_Toc17294"/>
      <w:bookmarkStart w:id="40" w:name="_Toc32002"/>
      <w:bookmarkStart w:id="41" w:name="_Toc475978922"/>
      <w:bookmarkStart w:id="42" w:name="_Toc17277"/>
      <w:r>
        <w:rPr>
          <w:rFonts w:hint="eastAsia" w:ascii="思源宋体" w:eastAsia="思源宋体"/>
        </w:rPr>
        <w:t>系统检测</w:t>
      </w:r>
      <w:bookmarkEnd w:id="37"/>
      <w:bookmarkEnd w:id="38"/>
      <w:bookmarkEnd w:id="39"/>
      <w:bookmarkEnd w:id="40"/>
      <w:bookmarkEnd w:id="41"/>
      <w:bookmarkEnd w:id="42"/>
    </w:p>
    <w:p>
      <w:pPr>
        <w:pStyle w:val="70"/>
        <w:ind w:firstLine="0" w:firstLineChars="0"/>
        <w:jc w:val="center"/>
        <w:rPr>
          <w:rFonts w:ascii="思源宋体" w:eastAsia="思源宋体"/>
          <w:b/>
          <w:spacing w:val="4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8120" cy="33312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该页面主要是进行可信任站点的设置。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如果没有设置成功，请点击设置按钮即可。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43" w:name="_Toc346701618"/>
      <w:bookmarkStart w:id="44" w:name="_Toc22012"/>
      <w:bookmarkStart w:id="45" w:name="_Toc346183636"/>
      <w:bookmarkStart w:id="46" w:name="_Toc9311"/>
      <w:bookmarkStart w:id="47" w:name="_Toc475978923"/>
      <w:bookmarkStart w:id="48" w:name="_Toc226"/>
      <w:r>
        <w:rPr>
          <w:rFonts w:hint="eastAsia" w:ascii="思源宋体" w:eastAsia="思源宋体"/>
        </w:rPr>
        <w:t>控件检测</w:t>
      </w:r>
      <w:bookmarkEnd w:id="43"/>
      <w:bookmarkEnd w:id="44"/>
      <w:bookmarkEnd w:id="45"/>
      <w:bookmarkEnd w:id="46"/>
      <w:bookmarkEnd w:id="47"/>
      <w:bookmarkEnd w:id="48"/>
    </w:p>
    <w:p>
      <w:pPr>
        <w:ind w:firstLine="0" w:firstLineChars="0"/>
        <w:jc w:val="both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如果以上都是打勾，系统所需要控件都安装完毕了。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其中证书Key驱动，需要把您的证书Key插好以后才可以检测出来。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49" w:name="_Toc346701619"/>
      <w:bookmarkStart w:id="50" w:name="_Toc20940"/>
      <w:bookmarkStart w:id="51" w:name="_Toc30512"/>
      <w:bookmarkStart w:id="52" w:name="_Toc346183637"/>
      <w:bookmarkStart w:id="53" w:name="_Toc18929"/>
      <w:bookmarkStart w:id="54" w:name="_Toc475978924"/>
      <w:r>
        <w:rPr>
          <w:rFonts w:hint="eastAsia" w:ascii="思源宋体" w:eastAsia="思源宋体"/>
        </w:rPr>
        <w:t>证书检测</w:t>
      </w:r>
      <w:bookmarkEnd w:id="49"/>
      <w:bookmarkEnd w:id="50"/>
      <w:bookmarkEnd w:id="51"/>
      <w:bookmarkEnd w:id="52"/>
      <w:bookmarkEnd w:id="53"/>
      <w:bookmarkEnd w:id="54"/>
    </w:p>
    <w:p>
      <w:pPr>
        <w:pStyle w:val="70"/>
        <w:ind w:firstLine="0" w:firstLineChars="0"/>
        <w:jc w:val="center"/>
        <w:rPr>
          <w:rFonts w:ascii="思源宋体" w:eastAsia="思源宋体"/>
          <w:b/>
          <w:spacing w:val="4"/>
          <w:sz w:val="21"/>
        </w:rPr>
      </w:pPr>
      <w:r>
        <w:rPr>
          <w:rFonts w:hint="eastAsia" w:ascii="思源宋体" w:eastAsia="思源宋体"/>
        </w:rPr>
        <w:drawing>
          <wp:inline distT="0" distB="0" distL="0" distR="0">
            <wp:extent cx="5276850" cy="33147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用户可以点击“立即检测”按钮，选择证书，点击“确定”按钮，输入口令，可以检测该证书Key是否可以正常使用。</w:t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 xml:space="preserve">如果“证书检测结果”中显示证书状态正常，则表示您的证书Key是可以正常使用的。 </w:t>
      </w:r>
    </w:p>
    <w:p>
      <w:pPr>
        <w:pStyle w:val="4"/>
        <w:ind w:left="1072" w:hanging="1072"/>
        <w:rPr>
          <w:rFonts w:ascii="思源宋体" w:eastAsia="思源宋体"/>
        </w:rPr>
      </w:pPr>
      <w:bookmarkStart w:id="55" w:name="_Toc346183638"/>
      <w:bookmarkStart w:id="56" w:name="_Toc346701620"/>
      <w:bookmarkStart w:id="57" w:name="_Toc475978925"/>
      <w:bookmarkStart w:id="58" w:name="_Toc5736"/>
      <w:bookmarkStart w:id="59" w:name="_Toc28787"/>
      <w:r>
        <w:rPr>
          <w:rFonts w:hint="eastAsia" w:ascii="思源宋体" w:eastAsia="思源宋体"/>
        </w:rPr>
        <w:t>签章检测</w:t>
      </w:r>
      <w:bookmarkEnd w:id="55"/>
      <w:bookmarkEnd w:id="56"/>
      <w:bookmarkEnd w:id="57"/>
      <w:bookmarkEnd w:id="58"/>
      <w:bookmarkEnd w:id="59"/>
    </w:p>
    <w:p>
      <w:pPr>
        <w:ind w:firstLine="420"/>
        <w:jc w:val="center"/>
        <w:rPr>
          <w:rFonts w:ascii="思源宋体" w:eastAsia="思源宋体"/>
        </w:rPr>
      </w:pPr>
      <w:r>
        <w:rPr>
          <w:rFonts w:hint="eastAsia" w:ascii="思源宋体" w:eastAsia="思源宋体"/>
        </w:rPr>
        <w:drawing>
          <wp:inline distT="0" distB="0" distL="114300" distR="114300">
            <wp:extent cx="5271770" cy="3308985"/>
            <wp:effectExtent l="0" t="0" r="1270" b="13335"/>
            <wp:docPr id="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此页面是用于测试证书Key是否可以正常签章，请点击</w:t>
      </w:r>
      <w:r>
        <w:rPr>
          <w:rFonts w:hint="eastAsia" w:ascii="思源宋体" w:hAnsi="宋体" w:eastAsia="思源宋体" w:cs="宋体"/>
        </w:rPr>
        <w:drawing>
          <wp:inline distT="0" distB="0" distL="114300" distR="114300">
            <wp:extent cx="295275" cy="238125"/>
            <wp:effectExtent l="0" t="0" r="9525" b="5715"/>
            <wp:docPr id="1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hAnsi="宋体" w:eastAsia="思源宋体" w:cs="宋体"/>
        </w:rPr>
        <w:t>，在出现的窗口中，选择签章的名称和签章的模式，并输入您的证书Key的密码，点击确定按钮。</w:t>
      </w:r>
    </w:p>
    <w:p>
      <w:pPr>
        <w:pStyle w:val="70"/>
        <w:ind w:firstLine="135" w:firstLineChars="62"/>
        <w:jc w:val="center"/>
        <w:rPr>
          <w:rFonts w:ascii="思源宋体" w:eastAsia="思源宋体"/>
          <w:spacing w:val="4"/>
          <w:sz w:val="21"/>
        </w:rPr>
      </w:pPr>
    </w:p>
    <w:p>
      <w:pPr>
        <w:ind w:firstLine="420"/>
        <w:rPr>
          <w:rFonts w:ascii="思源宋体" w:hAnsi="宋体" w:eastAsia="思源宋体" w:cs="宋体"/>
        </w:rPr>
      </w:pPr>
      <w:r>
        <w:rPr>
          <w:rFonts w:hint="eastAsia" w:ascii="思源宋体" w:hAnsi="宋体" w:eastAsia="思源宋体" w:cs="宋体"/>
        </w:rPr>
        <w:t>如果能成功加盖印章，并且有勾显示，则证明您的证书Key没有问题。</w:t>
      </w:r>
    </w:p>
    <w:p>
      <w:pPr>
        <w:pStyle w:val="70"/>
        <w:ind w:firstLine="153" w:firstLineChars="62"/>
        <w:jc w:val="center"/>
        <w:rPr>
          <w:rFonts w:ascii="思源宋体" w:eastAsia="思源宋体"/>
          <w:spacing w:val="4"/>
          <w:sz w:val="21"/>
        </w:rPr>
      </w:pPr>
      <w:r>
        <w:rPr>
          <w:rFonts w:hint="eastAsia" w:ascii="思源宋体" w:eastAsia="思源宋体"/>
          <w:spacing w:val="4"/>
        </w:rPr>
        <w:drawing>
          <wp:inline distT="0" distB="0" distL="114300" distR="114300">
            <wp:extent cx="2819400" cy="1143000"/>
            <wp:effectExtent l="0" t="0" r="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hAnsi="宋体" w:eastAsia="思源宋体" w:cs="宋体"/>
        </w:rPr>
        <w:t>如果出现其他的提示，请及时和该项目CA联系。</w:t>
      </w:r>
    </w:p>
    <w:p>
      <w:pPr>
        <w:pStyle w:val="3"/>
        <w:rPr>
          <w:rFonts w:ascii="思源宋体" w:eastAsia="思源宋体"/>
        </w:rPr>
      </w:pPr>
      <w:bookmarkStart w:id="60" w:name="_Toc2613"/>
      <w:r>
        <w:rPr>
          <w:rFonts w:hint="eastAsia" w:ascii="思源宋体" w:eastAsia="思源宋体"/>
        </w:rPr>
        <w:t>浏览器配置</w:t>
      </w:r>
      <w:bookmarkEnd w:id="21"/>
      <w:bookmarkEnd w:id="22"/>
      <w:bookmarkEnd w:id="23"/>
      <w:bookmarkEnd w:id="24"/>
      <w:bookmarkEnd w:id="60"/>
    </w:p>
    <w:p>
      <w:pPr>
        <w:pStyle w:val="4"/>
      </w:pPr>
      <w:bookmarkStart w:id="61" w:name="_Toc23613"/>
      <w:bookmarkStart w:id="62" w:name="_Toc70266794"/>
      <w:r>
        <w:rPr>
          <w:rFonts w:hint="eastAsia" w:eastAsia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Internet选项</w:t>
      </w:r>
      <w:bookmarkEnd w:id="61"/>
      <w:bookmarkEnd w:id="62"/>
    </w:p>
    <w:p>
      <w:r>
        <w:rPr>
          <w:rFonts w:hint="eastAsia"/>
        </w:rPr>
        <w:t>1、使用IE浏览器登录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"http://218.28.244.138:8080/TPFrame/customframe4bid/login_TP"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0"/>
          <w:rFonts w:hint="eastAsia"/>
          <w:lang w:val="en-US" w:eastAsia="zh-CN"/>
        </w:rPr>
        <w:t>巩义市电子招投标交易平台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（http://218.28.244.138:8080/TPFrame）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打开浏览器右上角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66690" cy="2724150"/>
            <wp:effectExtent l="0" t="0" r="10160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424430" cy="3452495"/>
            <wp:effectExtent l="0" t="0" r="13970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3567" cy="34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jc w:val="center"/>
        <w:rPr>
          <w:spacing w:val="4"/>
        </w:rPr>
      </w:pPr>
      <w:r>
        <w:t xml:space="preserve"> </w:t>
      </w:r>
      <w:r>
        <w:drawing>
          <wp:inline distT="0" distB="0" distL="0" distR="0">
            <wp:extent cx="2435225" cy="348170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44149" cy="34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4310" cy="3595370"/>
            <wp:effectExtent l="0" t="0" r="2540" b="508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输入系统地址，格式例如：</w:t>
      </w:r>
      <w:r>
        <w:rPr>
          <w:rFonts w:hint="eastAsia"/>
          <w:spacing w:val="4"/>
        </w:rPr>
        <w:t>http://218.28.244.138/</w:t>
      </w:r>
      <w:r>
        <w:rPr>
          <w:spacing w:val="4"/>
        </w:rPr>
        <w:t>，然后点击“添加”按钮完成添加，再按“关闭”按钮退出。</w:t>
      </w:r>
    </w:p>
    <w:p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813685" cy="4044950"/>
            <wp:effectExtent l="0" t="0" r="571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9139" cy="406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2946400" cy="38036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1169" cy="38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jc w:val="center"/>
        <w:rPr>
          <w:szCs w:val="21"/>
        </w:rPr>
      </w:pPr>
      <w:r>
        <w:drawing>
          <wp:inline distT="0" distB="0" distL="0" distR="0">
            <wp:extent cx="3262630" cy="4088765"/>
            <wp:effectExtent l="0" t="0" r="1397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1273" cy="41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63" w:name="_Toc14442"/>
      <w:bookmarkStart w:id="64" w:name="_Toc70259108"/>
      <w:bookmarkStart w:id="65" w:name="_Toc70266795"/>
      <w:r>
        <w:t>关闭拦截工具</w:t>
      </w:r>
      <w:bookmarkEnd w:id="63"/>
      <w:bookmarkEnd w:id="64"/>
      <w:bookmarkEnd w:id="65"/>
    </w:p>
    <w:p>
      <w:pPr>
        <w:ind w:firstLine="436"/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  <w:r>
        <w:t xml:space="preserve"> </w:t>
      </w:r>
    </w:p>
    <w:p>
      <w:pPr>
        <w:jc w:val="center"/>
        <w:rPr>
          <w:spacing w:val="4"/>
        </w:rPr>
      </w:pPr>
      <w:r>
        <w:drawing>
          <wp:inline distT="0" distB="0" distL="114300" distR="114300">
            <wp:extent cx="5275580" cy="3219450"/>
            <wp:effectExtent l="0" t="0" r="1270" b="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70"/>
        <w:ind w:firstLine="0" w:firstLineChars="0"/>
        <w:jc w:val="center"/>
      </w:pPr>
      <w:r>
        <w:t xml:space="preserve">  </w:t>
      </w:r>
      <w:r>
        <w:rPr>
          <w:rFonts w:hint="eastAsia"/>
        </w:rPr>
        <w:t xml:space="preserve"> </w:t>
      </w:r>
      <w:r>
        <w:drawing>
          <wp:inline distT="0" distB="0" distL="0" distR="0">
            <wp:extent cx="4125595" cy="2933700"/>
            <wp:effectExtent l="0" t="0" r="8255" b="0"/>
            <wp:docPr id="475" name="图片 47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49" cy="294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6" w:name="_Toc70266797"/>
      <w:bookmarkStart w:id="67" w:name="_Toc70259110"/>
      <w:bookmarkStart w:id="68" w:name="_Toc23685"/>
      <w:r>
        <w:rPr>
          <w:rFonts w:hint="eastAsia"/>
        </w:rPr>
        <w:t>设置兼容性</w:t>
      </w:r>
      <w:bookmarkEnd w:id="66"/>
      <w:bookmarkEnd w:id="67"/>
      <w:bookmarkEnd w:id="68"/>
    </w:p>
    <w:p>
      <w:pPr>
        <w:pStyle w:val="70"/>
        <w:ind w:firstLine="360"/>
      </w:pPr>
      <w:r>
        <w:rPr>
          <w:rFonts w:hint="eastAsia"/>
        </w:rPr>
        <w:t>点击IE菜单栏里边的工具-兼容性视图设置，如下图：</w:t>
      </w:r>
    </w:p>
    <w:p>
      <w:pPr>
        <w:widowControl/>
        <w:jc w:val="center"/>
      </w:pPr>
      <w:r>
        <w:drawing>
          <wp:inline distT="0" distB="0" distL="114300" distR="114300">
            <wp:extent cx="5273675" cy="3114675"/>
            <wp:effectExtent l="0" t="0" r="3175" b="952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0"/>
        <w:ind w:firstLine="360"/>
      </w:pPr>
      <w:r>
        <w:rPr>
          <w:rFonts w:hint="eastAsia"/>
        </w:rPr>
        <w:t>进入如下页面：</w:t>
      </w:r>
    </w:p>
    <w:p>
      <w:pPr>
        <w:pStyle w:val="70"/>
        <w:ind w:firstLine="360"/>
        <w:jc w:val="center"/>
      </w:pPr>
      <w:r>
        <w:drawing>
          <wp:inline distT="0" distB="0" distL="114300" distR="114300">
            <wp:extent cx="4333875" cy="5762625"/>
            <wp:effectExtent l="0" t="0" r="9525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0"/>
        <w:ind w:firstLine="360"/>
        <w:rPr>
          <w:rFonts w:ascii="思源宋体" w:eastAsia="思源宋体"/>
        </w:rPr>
      </w:pPr>
      <w:r>
        <w:rPr>
          <w:rFonts w:hint="eastAsia"/>
        </w:rPr>
        <w:t>将服务器地址</w:t>
      </w:r>
      <w:r>
        <w:rPr>
          <w:rFonts w:hint="eastAsia"/>
          <w:spacing w:val="4"/>
        </w:rPr>
        <w:t>218.28.244.138</w:t>
      </w:r>
      <w:r>
        <w:rPr>
          <w:rFonts w:hint="eastAsia"/>
        </w:rPr>
        <w:t>添加进去即可。</w:t>
      </w:r>
    </w:p>
    <w:bookmarkEnd w:id="4"/>
    <w:p>
      <w:pPr>
        <w:pStyle w:val="2"/>
        <w:rPr>
          <w:rFonts w:ascii="思源宋体" w:eastAsia="思源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30721"/>
      <w:r>
        <w:rPr>
          <w:rFonts w:hint="eastAsia" w:ascii="思源宋体" w:eastAsia="思源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监督单位</w:t>
      </w:r>
      <w:bookmarkEnd w:id="69"/>
      <w:r>
        <w:rPr>
          <w:rFonts w:hint="eastAsia" w:ascii="思源宋体" w:eastAsia="思源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（操作步骤）</w:t>
      </w:r>
    </w:p>
    <w:p>
      <w:pPr>
        <w:pStyle w:val="3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监督单位登录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巩义市电子招投标交易平台-中心端：</w:t>
      </w:r>
      <w:r>
        <w:rPr>
          <w:rFonts w:hint="eastAsia" w:ascii="思源宋体" w:eastAsia="思源宋体"/>
          <w:lang w:val="en-US" w:eastAsia="zh-CN"/>
        </w:rPr>
        <w:fldChar w:fldCharType="begin"/>
      </w:r>
      <w:r>
        <w:rPr>
          <w:rFonts w:hint="eastAsia" w:ascii="思源宋体" w:eastAsia="思源宋体"/>
          <w:lang w:val="en-US" w:eastAsia="zh-CN"/>
        </w:rPr>
        <w:instrText xml:space="preserve"> HYPERLINK "http://218.28.244.138:8080/TPFrame/" </w:instrText>
      </w:r>
      <w:r>
        <w:rPr>
          <w:rFonts w:hint="eastAsia" w:ascii="思源宋体" w:eastAsia="思源宋体"/>
          <w:lang w:val="en-US" w:eastAsia="zh-CN"/>
        </w:rPr>
        <w:fldChar w:fldCharType="separate"/>
      </w:r>
      <w:r>
        <w:rPr>
          <w:rStyle w:val="44"/>
          <w:rFonts w:hint="eastAsia" w:ascii="思源宋体" w:eastAsia="思源宋体"/>
          <w:lang w:val="en-US" w:eastAsia="zh-CN"/>
        </w:rPr>
        <w:t>http://218.28.244.138:8080/TPFrame/</w:t>
      </w:r>
      <w:r>
        <w:rPr>
          <w:rFonts w:hint="eastAsia" w:ascii="思源宋体" w:eastAsia="思源宋体"/>
          <w:lang w:val="en-US" w:eastAsia="zh-CN"/>
        </w:rPr>
        <w:fldChar w:fldCharType="end"/>
      </w:r>
    </w:p>
    <w:p>
      <w:pPr>
        <w:numPr>
          <w:ilvl w:val="0"/>
          <w:numId w:val="3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也可以通过巩义市公共资源交易中心门户网（</w:t>
      </w:r>
      <w:r>
        <w:rPr>
          <w:rFonts w:hint="eastAsia" w:ascii="思源宋体" w:eastAsia="思源宋体"/>
          <w:lang w:val="en-US" w:eastAsia="zh-CN"/>
        </w:rPr>
        <w:fldChar w:fldCharType="begin"/>
      </w:r>
      <w:r>
        <w:rPr>
          <w:rFonts w:hint="eastAsia" w:ascii="思源宋体" w:eastAsia="思源宋体"/>
          <w:lang w:val="en-US" w:eastAsia="zh-CN"/>
        </w:rPr>
        <w:instrText xml:space="preserve"> HYPERLINK "http://gyggzyjy.gov.cn/" </w:instrText>
      </w:r>
      <w:r>
        <w:rPr>
          <w:rFonts w:hint="eastAsia" w:ascii="思源宋体" w:eastAsia="思源宋体"/>
          <w:lang w:val="en-US" w:eastAsia="zh-CN"/>
        </w:rPr>
        <w:fldChar w:fldCharType="separate"/>
      </w:r>
      <w:r>
        <w:rPr>
          <w:rStyle w:val="50"/>
          <w:rFonts w:hint="eastAsia" w:ascii="思源宋体" w:eastAsia="思源宋体"/>
          <w:lang w:val="en-US" w:eastAsia="zh-CN"/>
        </w:rPr>
        <w:t>http://gyggzyjy.gov.cn/</w:t>
      </w:r>
      <w:r>
        <w:rPr>
          <w:rFonts w:hint="eastAsia" w:ascii="思源宋体" w:eastAsia="思源宋体"/>
          <w:lang w:val="en-US" w:eastAsia="zh-CN"/>
        </w:rPr>
        <w:fldChar w:fldCharType="end"/>
      </w:r>
      <w:r>
        <w:rPr>
          <w:rFonts w:hint="eastAsia" w:ascii="思源宋体" w:eastAsia="思源宋体"/>
          <w:lang w:val="en-US" w:eastAsia="zh-CN"/>
        </w:rPr>
        <w:t>），点击“交易中心登录”进行登录，如下图：</w:t>
      </w:r>
    </w:p>
    <w:p>
      <w:pPr>
        <w:numPr>
          <w:ilvl w:val="0"/>
          <w:numId w:val="0"/>
        </w:numPr>
        <w:rPr>
          <w:rFonts w:hint="default" w:ascii="思源宋体" w:eastAsia="思源宋体"/>
          <w:lang w:val="en-US" w:eastAsia="zh-CN"/>
        </w:rPr>
      </w:pPr>
      <w:r>
        <w:drawing>
          <wp:inline distT="0" distB="0" distL="114300" distR="114300">
            <wp:extent cx="5267960" cy="3924935"/>
            <wp:effectExtent l="0" t="0" r="8890" b="1841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3</w:t>
      </w:r>
      <w:r>
        <w:rPr>
          <w:rFonts w:hint="eastAsia" w:ascii="思源宋体" w:eastAsia="思源宋体"/>
        </w:rPr>
        <w:t>、</w:t>
      </w:r>
      <w:r>
        <w:rPr>
          <w:rFonts w:hint="eastAsia" w:ascii="思源宋体" w:eastAsia="思源宋体"/>
          <w:lang w:val="en-US" w:eastAsia="zh-CN"/>
        </w:rPr>
        <w:t>输入用户名、密码或使用ca锁，</w:t>
      </w:r>
      <w:r>
        <w:rPr>
          <w:rFonts w:hint="eastAsia" w:ascii="思源宋体" w:eastAsia="思源宋体"/>
        </w:rPr>
        <w:t>点击“</w:t>
      </w:r>
      <w:r>
        <w:rPr>
          <w:rFonts w:hint="eastAsia" w:ascii="思源宋体" w:eastAsia="思源宋体"/>
          <w:lang w:val="en-US" w:eastAsia="zh-CN"/>
        </w:rPr>
        <w:t>立即</w:t>
      </w:r>
      <w:r>
        <w:rPr>
          <w:rFonts w:hint="eastAsia" w:ascii="思源宋体" w:eastAsia="思源宋体"/>
        </w:rPr>
        <w:t>登录”</w:t>
      </w:r>
      <w:r>
        <w:rPr>
          <w:rFonts w:hint="eastAsia" w:ascii="思源宋体" w:eastAsia="思源宋体"/>
          <w:lang w:eastAsia="zh-CN"/>
        </w:rPr>
        <w:t>，</w:t>
      </w:r>
      <w:r>
        <w:rPr>
          <w:rFonts w:hint="eastAsia" w:ascii="思源宋体" w:eastAsia="思源宋体"/>
          <w:lang w:val="en-US" w:eastAsia="zh-CN"/>
        </w:rPr>
        <w:t>截图如下：</w:t>
      </w:r>
    </w:p>
    <w:p>
      <w:pPr>
        <w:ind w:firstLine="0" w:firstLineChars="0"/>
        <w:rPr>
          <w:rFonts w:ascii="思源宋体" w:eastAsia="思源宋体"/>
        </w:rPr>
      </w:pPr>
      <w:r>
        <w:drawing>
          <wp:inline distT="0" distB="0" distL="114300" distR="114300">
            <wp:extent cx="5266690" cy="2757170"/>
            <wp:effectExtent l="0" t="0" r="10160" b="508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" w:eastAsia="思源宋体"/>
        </w:rPr>
      </w:pPr>
      <w:bookmarkStart w:id="70" w:name="_Toc31356"/>
      <w:r>
        <w:rPr>
          <w:rFonts w:hint="eastAsia" w:ascii="思源宋体" w:eastAsia="思源宋体"/>
          <w:lang w:val="en-US" w:eastAsia="zh-CN"/>
        </w:rPr>
        <w:t>监督单位审核</w:t>
      </w:r>
      <w:bookmarkEnd w:id="70"/>
    </w:p>
    <w:p>
      <w:pPr>
        <w:ind w:firstLine="422"/>
        <w:rPr>
          <w:rFonts w:ascii="思源宋体" w:eastAsia="思源宋体"/>
          <w:b/>
          <w:bCs/>
        </w:rPr>
      </w:pPr>
      <w:r>
        <w:rPr>
          <w:rFonts w:hint="eastAsia" w:ascii="思源宋体" w:eastAsia="思源宋体"/>
          <w:b/>
          <w:bCs/>
        </w:rPr>
        <w:t>操作步骤：</w:t>
      </w:r>
    </w:p>
    <w:p>
      <w:pPr>
        <w:numPr>
          <w:ilvl w:val="0"/>
          <w:numId w:val="4"/>
        </w:numPr>
        <w:ind w:left="0" w:leftChars="0" w:firstLine="420" w:firstLineChars="20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监督单位登录系统后，可在首页“待办事宜”查看需要审核的待办事项，也可点击图标</w:t>
      </w:r>
      <w:r>
        <w:rPr>
          <w:rFonts w:hint="eastAsia" w:ascii="思源宋体" w:eastAsia="思源宋体"/>
          <w:lang w:val="en-US" w:eastAsia="zh-CN"/>
        </w:rPr>
        <w:drawing>
          <wp:inline distT="0" distB="0" distL="114300" distR="114300">
            <wp:extent cx="419100" cy="333375"/>
            <wp:effectExtent l="0" t="0" r="0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eastAsia="思源宋体"/>
          <w:lang w:val="en-US" w:eastAsia="zh-CN"/>
        </w:rPr>
        <w:t>，查看需要审核的事项，如下图：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93645"/>
            <wp:effectExtent l="0" t="0" r="10160" b="190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" w:eastAsia="思源宋体"/>
          <w:color w:val="auto"/>
          <w:sz w:val="21"/>
          <w:szCs w:val="21"/>
          <w:lang w:val="en-US" w:eastAsia="zh-CN"/>
        </w:rPr>
      </w:pP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点击待办事项，页面自动跳转到详细内容页面，监督单位可对招标人提交的“</w:t>
      </w:r>
      <w:r>
        <w:rPr>
          <w:rFonts w:hint="eastAsia" w:ascii="思源宋体" w:eastAsia="思源宋体"/>
          <w:b/>
          <w:bCs/>
          <w:color w:val="auto"/>
          <w:sz w:val="21"/>
          <w:szCs w:val="21"/>
          <w:lang w:val="en-US" w:eastAsia="zh-CN"/>
        </w:rPr>
        <w:t>招标备案、招标项目划分、招标公告、变更公告、招标文件</w:t>
      </w:r>
      <w:r>
        <w:rPr>
          <w:rFonts w:hint="default" w:ascii="思源宋体" w:eastAsia="思源宋体"/>
          <w:b/>
          <w:bCs/>
          <w:color w:val="auto"/>
          <w:sz w:val="21"/>
          <w:szCs w:val="21"/>
          <w:lang w:eastAsia="zh-CN"/>
        </w:rPr>
        <w:t>、</w:t>
      </w:r>
      <w:r>
        <w:rPr>
          <w:rFonts w:hint="eastAsia" w:ascii="思源宋体" w:eastAsia="思源宋体"/>
          <w:b/>
          <w:bCs/>
          <w:color w:val="auto"/>
          <w:sz w:val="21"/>
          <w:szCs w:val="21"/>
          <w:lang w:val="en-US" w:eastAsia="zh-CN"/>
        </w:rPr>
        <w:t>答疑澄清文件、招标控制价文件、终止公告、中标候选人公式、中标结果公示、中标结果公示变更</w:t>
      </w: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”等环节数据进行审核，截图如下（</w:t>
      </w:r>
      <w:r>
        <w:rPr>
          <w:rFonts w:hint="eastAsia" w:ascii="思源宋体" w:eastAsia="思源宋体"/>
          <w:color w:val="FF0000"/>
          <w:sz w:val="21"/>
          <w:szCs w:val="21"/>
          <w:lang w:val="en-US" w:eastAsia="zh-CN"/>
        </w:rPr>
        <w:t>以</w:t>
      </w:r>
      <w:r>
        <w:rPr>
          <w:rFonts w:hint="default" w:ascii="思源宋体" w:eastAsia="思源宋体"/>
          <w:color w:val="FF0000"/>
          <w:sz w:val="21"/>
          <w:szCs w:val="21"/>
          <w:lang w:eastAsia="zh-CN"/>
        </w:rPr>
        <w:t>招标备案审核</w:t>
      </w:r>
      <w:r>
        <w:rPr>
          <w:rFonts w:hint="eastAsia" w:ascii="思源宋体" w:eastAsia="思源宋体"/>
          <w:color w:val="FF0000"/>
          <w:sz w:val="21"/>
          <w:szCs w:val="21"/>
          <w:lang w:val="en-US" w:eastAsia="zh-CN"/>
        </w:rPr>
        <w:t>为例</w:t>
      </w: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）：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监督单位收到招标人提交信息后，进行审核，审核时需先填写“核准编号”，填写完成，点击“修改保存”按钮，截图如下：</w:t>
      </w:r>
    </w:p>
    <w:p>
      <w:pPr>
        <w:numPr>
          <w:ilvl w:val="0"/>
          <w:numId w:val="0"/>
        </w:numPr>
        <w:tabs>
          <w:tab w:val="left" w:pos="464"/>
        </w:tabs>
      </w:pPr>
      <w:r>
        <w:drawing>
          <wp:inline distT="0" distB="0" distL="114300" distR="114300">
            <wp:extent cx="5264150" cy="2164080"/>
            <wp:effectExtent l="0" t="0" r="1270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55570"/>
            <wp:effectExtent l="0" t="0" r="5080" b="1143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保存登记编号后，点击生成按钮，系统自动生成“招标审批表（登记表）”，监督单位点击附件上方“签章”按钮，输入CA锁密码，拖动鼠标进行签章，点击“签章提交”按钮，完成签章。</w:t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945" cy="2402840"/>
            <wp:effectExtent l="0" t="0" r="1905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436495"/>
            <wp:effectExtent l="0" t="0" r="13335" b="190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</w:pPr>
      <w:r>
        <w:drawing>
          <wp:inline distT="0" distB="0" distL="114300" distR="114300">
            <wp:extent cx="5273040" cy="2436495"/>
            <wp:effectExtent l="0" t="0" r="3810" b="190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签章完成后，页面会显示“已签章”，点击“同意、不同意”按钮，审核完成。</w:t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2414270"/>
            <wp:effectExtent l="0" t="0" r="0" b="508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思源宋体" w:eastAsia="思源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71" w:name="_Toc10966"/>
      <w:bookmarkStart w:id="72" w:name="_Toc34324067"/>
      <w:r>
        <w:rPr>
          <w:rFonts w:hint="eastAsia" w:ascii="思源宋体" w:eastAsia="思源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招标人（操作步骤）</w:t>
      </w:r>
    </w:p>
    <w:bookmarkEnd w:id="71"/>
    <w:bookmarkEnd w:id="72"/>
    <w:p>
      <w:pPr>
        <w:pStyle w:val="3"/>
        <w:bidi w:val="0"/>
        <w:rPr>
          <w:rFonts w:hint="eastAsia"/>
        </w:rPr>
      </w:pPr>
      <w:bookmarkStart w:id="73" w:name="_Toc29877"/>
      <w:r>
        <w:rPr>
          <w:rFonts w:hint="eastAsia"/>
          <w:lang w:val="en-US" w:eastAsia="zh-CN"/>
        </w:rPr>
        <w:t>招标人登录</w:t>
      </w:r>
      <w:bookmarkEnd w:id="73"/>
    </w:p>
    <w:p>
      <w:pPr>
        <w:numPr>
          <w:ilvl w:val="0"/>
          <w:numId w:val="5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巩义市电子招投标交易平台-招标人：http://218.28.244.138:8085/TPBidder/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也可以通过巩义市公共资源交易中心门户网（</w:t>
      </w:r>
      <w:r>
        <w:rPr>
          <w:rFonts w:hint="eastAsia" w:ascii="思源宋体" w:eastAsia="思源宋体"/>
          <w:lang w:val="en-US" w:eastAsia="zh-CN"/>
        </w:rPr>
        <w:fldChar w:fldCharType="begin"/>
      </w:r>
      <w:r>
        <w:rPr>
          <w:rFonts w:hint="eastAsia" w:ascii="思源宋体" w:eastAsia="思源宋体"/>
          <w:lang w:val="en-US" w:eastAsia="zh-CN"/>
        </w:rPr>
        <w:instrText xml:space="preserve"> HYPERLINK "http://gyggzyjy.gov.cn/" </w:instrText>
      </w:r>
      <w:r>
        <w:rPr>
          <w:rFonts w:hint="eastAsia" w:ascii="思源宋体" w:eastAsia="思源宋体"/>
          <w:lang w:val="en-US" w:eastAsia="zh-CN"/>
        </w:rPr>
        <w:fldChar w:fldCharType="separate"/>
      </w:r>
      <w:r>
        <w:rPr>
          <w:rStyle w:val="50"/>
          <w:rFonts w:hint="eastAsia" w:ascii="思源宋体" w:eastAsia="思源宋体"/>
          <w:lang w:val="en-US" w:eastAsia="zh-CN"/>
        </w:rPr>
        <w:t>http://gyggzyjy.gov.cn/</w:t>
      </w:r>
      <w:r>
        <w:rPr>
          <w:rFonts w:hint="eastAsia" w:ascii="思源宋体" w:eastAsia="思源宋体"/>
          <w:lang w:val="en-US" w:eastAsia="zh-CN"/>
        </w:rPr>
        <w:fldChar w:fldCharType="end"/>
      </w:r>
      <w:r>
        <w:rPr>
          <w:rFonts w:hint="eastAsia" w:ascii="思源宋体" w:eastAsia="思源宋体"/>
          <w:lang w:val="en-US" w:eastAsia="zh-CN"/>
        </w:rPr>
        <w:t>），点击“代理机构”进行登录，如下图：</w:t>
      </w:r>
    </w:p>
    <w:p>
      <w:pPr>
        <w:numPr>
          <w:ilvl w:val="0"/>
          <w:numId w:val="0"/>
        </w:numPr>
        <w:rPr>
          <w:rFonts w:hint="default" w:ascii="思源宋体" w:eastAsia="思源宋体"/>
          <w:lang w:val="en-US" w:eastAsia="zh-CN"/>
        </w:rPr>
      </w:pPr>
      <w:r>
        <w:drawing>
          <wp:inline distT="0" distB="0" distL="114300" distR="114300">
            <wp:extent cx="5271135" cy="3871595"/>
            <wp:effectExtent l="0" t="0" r="571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35555"/>
            <wp:effectExtent l="0" t="0" r="5080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输入用户名、密码或使用ca登录，</w:t>
      </w:r>
      <w:r>
        <w:rPr>
          <w:rFonts w:hint="eastAsia" w:ascii="思源宋体" w:eastAsia="思源宋体"/>
        </w:rPr>
        <w:t>点击“</w:t>
      </w:r>
      <w:r>
        <w:rPr>
          <w:rFonts w:hint="eastAsia" w:ascii="思源宋体" w:eastAsia="思源宋体"/>
          <w:lang w:val="en-US" w:eastAsia="zh-CN"/>
        </w:rPr>
        <w:t>立即</w:t>
      </w:r>
      <w:r>
        <w:rPr>
          <w:rFonts w:hint="eastAsia" w:ascii="思源宋体" w:eastAsia="思源宋体"/>
        </w:rPr>
        <w:t>登录”</w:t>
      </w:r>
      <w:r>
        <w:rPr>
          <w:rFonts w:hint="eastAsia" w:ascii="思源宋体" w:eastAsia="思源宋体"/>
          <w:lang w:eastAsia="zh-CN"/>
        </w:rPr>
        <w:t>，</w:t>
      </w:r>
      <w:r>
        <w:rPr>
          <w:rFonts w:hint="eastAsia" w:ascii="思源宋体" w:eastAsia="思源宋体"/>
          <w:lang w:val="en-US" w:eastAsia="zh-CN"/>
        </w:rPr>
        <w:t>选择“交易甲方”截图如下：</w:t>
      </w:r>
    </w:p>
    <w:p>
      <w:pPr>
        <w:numPr>
          <w:ilvl w:val="0"/>
          <w:numId w:val="0"/>
        </w:numPr>
        <w:rPr>
          <w:rFonts w:ascii="思源宋体" w:eastAsia="思源宋体"/>
        </w:rPr>
      </w:pPr>
      <w:r>
        <w:drawing>
          <wp:inline distT="0" distB="0" distL="114300" distR="114300">
            <wp:extent cx="5264785" cy="1224280"/>
            <wp:effectExtent l="0" t="0" r="1206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78075"/>
            <wp:effectExtent l="0" t="0" r="8255" b="31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招标计划告知登记</w:t>
      </w:r>
    </w:p>
    <w:p>
      <w:pPr>
        <w:pStyle w:val="4"/>
        <w:bidi w:val="0"/>
      </w:pPr>
      <w:r>
        <w:rPr>
          <w:rFonts w:hint="eastAsia"/>
        </w:rPr>
        <w:t>操作步骤</w:t>
      </w:r>
    </w:p>
    <w:p>
      <w:pPr>
        <w:numPr>
          <w:ilvl w:val="0"/>
          <w:numId w:val="6"/>
        </w:numPr>
        <w:tabs>
          <w:tab w:val="left" w:pos="464"/>
        </w:tabs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tab/>
      </w:r>
      <w:r>
        <w:rPr>
          <w:rFonts w:hint="eastAsia" w:ascii="思源宋体" w:eastAsia="思源宋体"/>
          <w:lang w:val="en-US" w:eastAsia="zh-CN"/>
        </w:rPr>
        <w:t>招标人登录系统，选择【招标备案】菜单，点击“新增招标备案”按钮，截图如下：</w:t>
      </w:r>
    </w:p>
    <w:p>
      <w:pPr>
        <w:ind w:firstLine="0" w:firstLineChars="0"/>
      </w:pPr>
      <w:r>
        <w:drawing>
          <wp:inline distT="0" distB="0" distL="114300" distR="114300">
            <wp:extent cx="5266690" cy="2400300"/>
            <wp:effectExtent l="0" t="0" r="1016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5580" cy="2436495"/>
            <wp:effectExtent l="0" t="0" r="1270" b="19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64"/>
        </w:tabs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招标人完善信息后，点击“提交信息”后，由监督部门进行审核。</w:t>
      </w:r>
    </w:p>
    <w:p>
      <w:pPr>
        <w:numPr>
          <w:ilvl w:val="0"/>
          <w:numId w:val="0"/>
        </w:numPr>
        <w:tabs>
          <w:tab w:val="left" w:pos="464"/>
        </w:tabs>
      </w:pPr>
      <w:r>
        <w:drawing>
          <wp:inline distT="0" distB="0" distL="114300" distR="114300">
            <wp:extent cx="5266055" cy="242506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64"/>
        </w:tabs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监督单位收到招标人提交信息后，进行审核，审核时需先填写“核准编号”，填写完成，点击“修改保存”按钮，截图如下：</w:t>
      </w:r>
    </w:p>
    <w:p>
      <w:pPr>
        <w:numPr>
          <w:ilvl w:val="0"/>
          <w:numId w:val="0"/>
        </w:numPr>
        <w:tabs>
          <w:tab w:val="left" w:pos="464"/>
        </w:tabs>
      </w:pPr>
      <w:r>
        <w:drawing>
          <wp:inline distT="0" distB="0" distL="114300" distR="114300">
            <wp:extent cx="5264150" cy="2164080"/>
            <wp:effectExtent l="0" t="0" r="12700" b="762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55570"/>
            <wp:effectExtent l="0" t="0" r="5080" b="1143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64"/>
        </w:tabs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保存核准编号后，点击生成按钮，系统自动生成“招标审批表（登记表）”，监督单位点击附件上方“签章”按钮，输入CA锁密码，拖动鼠标进行签章，点击“签章提交”按钮，完成签章。</w:t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4945" cy="2402840"/>
            <wp:effectExtent l="0" t="0" r="1905" b="16510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436495"/>
            <wp:effectExtent l="0" t="0" r="13335" b="190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</w:pPr>
      <w:r>
        <w:drawing>
          <wp:inline distT="0" distB="0" distL="114300" distR="114300">
            <wp:extent cx="5273040" cy="2436495"/>
            <wp:effectExtent l="0" t="0" r="3810" b="1905"/>
            <wp:docPr id="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tabs>
          <w:tab w:val="left" w:pos="464"/>
        </w:tabs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签章完成后，页面会显示“已签章”，点击</w:t>
      </w:r>
      <w:r>
        <w:rPr>
          <w:rFonts w:hint="eastAsia" w:ascii="思源宋体" w:eastAsia="思源宋体"/>
          <w:lang w:val="en-US" w:eastAsia="zh-CN"/>
        </w:rPr>
        <w:t>“同意、不同意”按钮</w:t>
      </w:r>
      <w:r>
        <w:rPr>
          <w:rFonts w:hint="eastAsia"/>
          <w:lang w:val="en-US" w:eastAsia="zh-CN"/>
        </w:rPr>
        <w:t>，审核完成。</w:t>
      </w:r>
    </w:p>
    <w:p>
      <w:pPr>
        <w:widowControl w:val="0"/>
        <w:numPr>
          <w:ilvl w:val="0"/>
          <w:numId w:val="0"/>
        </w:numPr>
        <w:tabs>
          <w:tab w:val="left" w:pos="464"/>
        </w:tabs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2414270"/>
            <wp:effectExtent l="0" t="0" r="0" b="5080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64"/>
        </w:tabs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2213610"/>
            <wp:effectExtent l="0" t="0" r="4445" b="15240"/>
            <wp:docPr id="6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招标人审核</w:t>
      </w:r>
    </w:p>
    <w:p>
      <w:pPr>
        <w:ind w:firstLine="422"/>
        <w:rPr>
          <w:rFonts w:ascii="思源宋体" w:eastAsia="思源宋体"/>
          <w:b/>
          <w:bCs/>
        </w:rPr>
      </w:pPr>
      <w:r>
        <w:rPr>
          <w:rFonts w:hint="eastAsia" w:ascii="思源宋体" w:eastAsia="思源宋体"/>
          <w:b/>
          <w:bCs/>
        </w:rPr>
        <w:t>操作步骤：</w:t>
      </w:r>
    </w:p>
    <w:p>
      <w:p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</w:rPr>
        <w:t>1、</w:t>
      </w:r>
      <w:r>
        <w:rPr>
          <w:rFonts w:hint="eastAsia" w:ascii="思源宋体" w:eastAsia="思源宋体"/>
          <w:lang w:val="en-US" w:eastAsia="zh-CN"/>
        </w:rPr>
        <w:t>招标人登录系统后，可在首页“最新消息”查看需要审核的待办事项，也可点击图标</w:t>
      </w:r>
      <w:r>
        <w:drawing>
          <wp:inline distT="0" distB="0" distL="114300" distR="114300">
            <wp:extent cx="361950" cy="266700"/>
            <wp:effectExtent l="0" t="0" r="0" b="0"/>
            <wp:docPr id="7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查看需要审核的事项，</w:t>
      </w:r>
      <w:r>
        <w:rPr>
          <w:rFonts w:hint="eastAsia" w:ascii="思源宋体" w:eastAsia="思源宋体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6690" cy="2406015"/>
            <wp:effectExtent l="0" t="0" r="10160" b="13335"/>
            <wp:docPr id="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2、</w:t>
      </w: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点击待办事项标题，页面自动跳转到详细内容页面，招标人可对代理机构提交的“</w:t>
      </w:r>
      <w:r>
        <w:rPr>
          <w:rFonts w:hint="eastAsia" w:ascii="思源宋体" w:eastAsia="思源宋体"/>
          <w:b/>
          <w:bCs/>
          <w:color w:val="auto"/>
          <w:sz w:val="21"/>
          <w:szCs w:val="21"/>
          <w:lang w:val="en-US" w:eastAsia="zh-CN"/>
        </w:rPr>
        <w:t>项目注册、招标项目划分、招标公告、变更公告、招标文件、答疑澄清文件、招标控制价文件、终止公告、中标候选人公示、中标结果公示、中标结果公示变更</w:t>
      </w: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”等环节数据进行审核，截图如下（</w:t>
      </w:r>
      <w:r>
        <w:rPr>
          <w:rFonts w:hint="eastAsia" w:ascii="思源宋体" w:eastAsia="思源宋体"/>
          <w:color w:val="FF0000"/>
          <w:sz w:val="21"/>
          <w:szCs w:val="21"/>
          <w:lang w:val="en-US" w:eastAsia="zh-CN"/>
        </w:rPr>
        <w:t>以项目注册为例</w:t>
      </w:r>
      <w:r>
        <w:rPr>
          <w:rFonts w:hint="eastAsia" w:ascii="思源宋体" w:eastAsia="思源宋体"/>
          <w:color w:val="auto"/>
          <w:sz w:val="21"/>
          <w:szCs w:val="21"/>
          <w:lang w:val="en-US" w:eastAsia="zh-CN"/>
        </w:rPr>
        <w:t>）：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36495"/>
            <wp:effectExtent l="0" t="0" r="10160" b="1905"/>
            <wp:docPr id="7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3、招标人也可点击左侧菜单，找到对应需审核的栏目，如项目注册阶段，【工程业务】-【招标方案】-【项目注册】菜单，点击右上角“待备案”按钮，即可查看“待审核”的项目注册记录，如下截图：</w:t>
      </w:r>
    </w:p>
    <w:p>
      <w:pPr>
        <w:numPr>
          <w:ilvl w:val="0"/>
          <w:numId w:val="0"/>
        </w:numPr>
        <w:ind w:firstLine="5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02790"/>
            <wp:effectExtent l="0" t="0" r="10160" b="1651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36495"/>
            <wp:effectExtent l="0" t="0" r="10160" b="1905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3、招标人点击“同意、不同意”按钮，可添加对应的审核意见，截图如下：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44115"/>
            <wp:effectExtent l="0" t="0" r="9525" b="1333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注意：招标人审核项目注册信息时，需先对进场交易申请表进行签章，“点击操作”按钮进入签章页面，点击“签章”按钮，签章完成后，点击“签章提交”按钮，截图如下：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830070"/>
            <wp:effectExtent l="0" t="0" r="889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416810"/>
            <wp:effectExtent l="0" t="0" r="11430" b="254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" w:eastAsia="思源宋体"/>
        </w:rPr>
      </w:pPr>
      <w:r>
        <w:rPr>
          <w:rFonts w:hint="eastAsia" w:ascii="思源宋体" w:eastAsia="思源宋体"/>
          <w:b/>
          <w:bCs/>
          <w:lang w:val="en-US" w:eastAsia="zh-CN"/>
        </w:rPr>
        <w:t>项目注册（招标代理）</w:t>
      </w:r>
    </w:p>
    <w:p>
      <w:pPr>
        <w:pStyle w:val="3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代理机构登录交易系统</w:t>
      </w:r>
    </w:p>
    <w:p>
      <w:pPr>
        <w:ind w:firstLine="422"/>
        <w:rPr>
          <w:rFonts w:hint="eastAsia" w:ascii="思源宋体" w:eastAsia="思源宋体"/>
          <w:b/>
          <w:bCs/>
        </w:rPr>
      </w:pPr>
      <w:r>
        <w:rPr>
          <w:rFonts w:hint="eastAsia" w:ascii="思源宋体" w:eastAsia="思源宋体"/>
          <w:b/>
          <w:bCs/>
        </w:rPr>
        <w:t>操作步骤：</w:t>
      </w:r>
    </w:p>
    <w:p>
      <w:pPr>
        <w:numPr>
          <w:ilvl w:val="0"/>
          <w:numId w:val="7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巩义市电子招投标交易平台-代理机构：http://218.28.244.138:8085/TPBidder/</w:t>
      </w:r>
    </w:p>
    <w:p>
      <w:pPr>
        <w:numPr>
          <w:ilvl w:val="0"/>
          <w:numId w:val="7"/>
        </w:numPr>
        <w:ind w:left="0" w:leftChars="0" w:firstLine="420" w:firstLineChars="20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也可以通过巩义市公共资源交易中心门户网（</w:t>
      </w:r>
      <w:r>
        <w:rPr>
          <w:rFonts w:hint="eastAsia" w:ascii="思源宋体" w:eastAsia="思源宋体"/>
          <w:lang w:val="en-US" w:eastAsia="zh-CN"/>
        </w:rPr>
        <w:fldChar w:fldCharType="begin"/>
      </w:r>
      <w:r>
        <w:rPr>
          <w:rFonts w:hint="eastAsia" w:ascii="思源宋体" w:eastAsia="思源宋体"/>
          <w:lang w:val="en-US" w:eastAsia="zh-CN"/>
        </w:rPr>
        <w:instrText xml:space="preserve"> HYPERLINK "http://gyggzyjy.gov.cn/" </w:instrText>
      </w:r>
      <w:r>
        <w:rPr>
          <w:rFonts w:hint="eastAsia" w:ascii="思源宋体" w:eastAsia="思源宋体"/>
          <w:lang w:val="en-US" w:eastAsia="zh-CN"/>
        </w:rPr>
        <w:fldChar w:fldCharType="separate"/>
      </w:r>
      <w:r>
        <w:rPr>
          <w:rStyle w:val="50"/>
          <w:rFonts w:hint="eastAsia" w:ascii="思源宋体" w:eastAsia="思源宋体"/>
          <w:lang w:val="en-US" w:eastAsia="zh-CN"/>
        </w:rPr>
        <w:t>http://gyggzyjy.gov.cn/</w:t>
      </w:r>
      <w:r>
        <w:rPr>
          <w:rFonts w:hint="eastAsia" w:ascii="思源宋体" w:eastAsia="思源宋体"/>
          <w:lang w:val="en-US" w:eastAsia="zh-CN"/>
        </w:rPr>
        <w:fldChar w:fldCharType="end"/>
      </w:r>
      <w:r>
        <w:rPr>
          <w:rFonts w:hint="eastAsia" w:ascii="思源宋体" w:eastAsia="思源宋体"/>
          <w:lang w:val="en-US" w:eastAsia="zh-CN"/>
        </w:rPr>
        <w:t>），点击“代理机构”进行登录，如下图：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871595"/>
            <wp:effectExtent l="0" t="0" r="5715" b="1460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535555"/>
            <wp:effectExtent l="0" t="0" r="5080" b="1714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20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输入用户名、密码或使用ca登录，点击“立即登录”，选择“招标代理”截图如下：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31645"/>
            <wp:effectExtent l="0" t="0" r="8890" b="190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460625"/>
            <wp:effectExtent l="0" t="0" r="12700" b="15875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项目注册（工程、医疗）</w:t>
      </w:r>
    </w:p>
    <w:p>
      <w:pPr>
        <w:pStyle w:val="4"/>
        <w:bidi w:val="0"/>
      </w:pPr>
      <w:r>
        <w:rPr>
          <w:rFonts w:hint="eastAsia"/>
        </w:rPr>
        <w:t>操作步骤</w:t>
      </w:r>
    </w:p>
    <w:p>
      <w:pPr>
        <w:numPr>
          <w:ilvl w:val="0"/>
          <w:numId w:val="8"/>
        </w:num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招标人【招标备案】审批通过后，招标代理可登录系统，点击【项目注册】-【新建项目】按钮，进行项目注册，截图（以工程为例）如下：</w:t>
      </w:r>
    </w:p>
    <w:p>
      <w:pPr>
        <w:ind w:firstLine="0" w:firstLineChars="0"/>
      </w:pPr>
      <w:r>
        <w:drawing>
          <wp:inline distT="0" distB="0" distL="114300" distR="114300">
            <wp:extent cx="5266055" cy="2400300"/>
            <wp:effectExtent l="0" t="0" r="10795" b="0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招标代理新建项目时，选择已审核通过的“招标备案”记录，</w:t>
      </w:r>
    </w:p>
    <w:p>
      <w:pPr>
        <w:ind w:firstLine="0" w:firstLineChars="0"/>
      </w:pPr>
      <w:r>
        <w:drawing>
          <wp:inline distT="0" distB="0" distL="114300" distR="114300">
            <wp:extent cx="5269230" cy="2389505"/>
            <wp:effectExtent l="0" t="0" r="7620" b="1079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系统自动获取“项目名称、监督单位名称、项目金额”等信息，其他信息由代理手动完善后，上传相关电子件，截图如下：</w:t>
      </w:r>
    </w:p>
    <w:p>
      <w:pPr>
        <w:ind w:firstLine="0" w:firstLineChars="0"/>
      </w:pPr>
      <w:r>
        <w:drawing>
          <wp:inline distT="0" distB="0" distL="114300" distR="114300">
            <wp:extent cx="5267960" cy="2408555"/>
            <wp:effectExtent l="0" t="0" r="8890" b="10795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341245"/>
            <wp:effectExtent l="0" t="0" r="13335" b="190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完善相关信息后，招标代理点击“提交信息”按钮，提交至招标人进行审核，截图如下：</w:t>
      </w:r>
    </w:p>
    <w:p>
      <w:pPr>
        <w:ind w:firstLine="50" w:firstLineChars="0"/>
      </w:pPr>
      <w:r>
        <w:drawing>
          <wp:inline distT="0" distB="0" distL="114300" distR="114300">
            <wp:extent cx="5271770" cy="2466975"/>
            <wp:effectExtent l="0" t="0" r="5080" b="9525"/>
            <wp:docPr id="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</w:t>
      </w:r>
    </w:p>
    <w:p>
      <w:pPr>
        <w:ind w:left="0" w:leftChars="0" w:firstLine="0" w:firstLineChars="0"/>
        <w:rPr>
          <w:rFonts w:hint="eastAsia" w:ascii="思源宋体" w:eastAsia="思源宋体"/>
          <w:b/>
          <w:bCs/>
          <w:lang w:val="en-US" w:eastAsia="zh-CN"/>
        </w:rPr>
      </w:pPr>
      <w:r>
        <w:drawing>
          <wp:inline distT="0" distB="0" distL="114300" distR="114300">
            <wp:extent cx="5278120" cy="2602230"/>
            <wp:effectExtent l="0" t="0" r="17780" b="7620"/>
            <wp:docPr id="6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Style w:val="58"/>
          <w:rFonts w:hint="eastAsia"/>
          <w:b/>
          <w:bCs/>
          <w:lang w:val="en-US" w:eastAsia="zh-CN"/>
        </w:rPr>
      </w:pPr>
      <w:r>
        <w:rPr>
          <w:rStyle w:val="58"/>
          <w:rFonts w:hint="eastAsia"/>
          <w:b/>
          <w:bCs/>
          <w:lang w:val="en-US" w:eastAsia="zh-CN"/>
        </w:rPr>
        <w:t>上传项目进场交易申请表</w:t>
      </w:r>
    </w:p>
    <w:p>
      <w:pPr>
        <w:numPr>
          <w:ilvl w:val="0"/>
          <w:numId w:val="9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上传“项目交易进场申请表”，首选“点击上传”按钮，跳转到上传页面，截图如下：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584450"/>
            <wp:effectExtent l="0" t="0" r="9525" b="6350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先点击“选择电子件上传”按钮，上传word格式的“项目进场交易申请表”，然后点击“清稿并加盖印章”按钮，截图如下：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055" cy="2350770"/>
            <wp:effectExtent l="0" t="0" r="10795" b="11430"/>
            <wp:docPr id="5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点击“签章”按钮输入密码，签章完成后，点击“签章提交”按钮，保存签章。</w:t>
      </w:r>
    </w:p>
    <w:p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2439035"/>
            <wp:effectExtent l="0" t="0" r="635" b="1841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02840"/>
            <wp:effectExtent l="0" t="0" r="3810" b="16510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项目诚信承诺书生成盖章</w:t>
      </w:r>
    </w:p>
    <w:p>
      <w:pPr>
        <w:numPr>
          <w:ilvl w:val="0"/>
          <w:numId w:val="10"/>
        </w:numPr>
        <w:ind w:firstLine="420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项目诚信承诺书由系统自动生成模板，“点击生成”按钮，可生成承诺书内容，截图如下：</w:t>
      </w:r>
    </w:p>
    <w:p>
      <w:pPr>
        <w:ind w:firstLine="0" w:firstLineChars="0"/>
      </w:pPr>
      <w:r>
        <w:drawing>
          <wp:inline distT="0" distB="0" distL="114300" distR="114300">
            <wp:extent cx="5266690" cy="2422525"/>
            <wp:effectExtent l="0" t="0" r="10160" b="1587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325370"/>
            <wp:effectExtent l="0" t="0" r="7620" b="1778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招标代理点击“签章”按钮，盖章后点击“签章提交”按钮保存签章。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287270"/>
            <wp:effectExtent l="0" t="0" r="13970" b="17780"/>
            <wp:docPr id="6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74" w:name="_Toc27529"/>
      <w:bookmarkStart w:id="75" w:name="_Toc34324072"/>
      <w:r>
        <w:rPr>
          <w:rFonts w:hint="eastAsia"/>
          <w:lang w:val="en-US" w:eastAsia="zh-CN"/>
        </w:rPr>
        <w:t>中标通知书（医疗采购、政府采购）</w:t>
      </w:r>
      <w:bookmarkEnd w:id="74"/>
      <w:bookmarkEnd w:id="75"/>
    </w:p>
    <w:p>
      <w:pPr>
        <w:pStyle w:val="4"/>
        <w:bidi w:val="0"/>
      </w:pPr>
      <w:r>
        <w:rPr>
          <w:rFonts w:hint="eastAsia"/>
        </w:rPr>
        <w:t>操作步骤</w:t>
      </w:r>
      <w:r>
        <w:t xml:space="preserve"> </w:t>
      </w:r>
    </w:p>
    <w:p>
      <w:pPr>
        <w:numPr>
          <w:ilvl w:val="0"/>
          <w:numId w:val="11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代理机构发布【中标公示】后，可发放中标通知书，点击左侧【中标通知书】菜单，点击“新增中标通知书”按钮，挑选要发放通知书的标段，截图如下（</w:t>
      </w:r>
      <w:r>
        <w:rPr>
          <w:rFonts w:hint="eastAsia" w:ascii="思源宋体" w:eastAsia="思源宋体"/>
          <w:color w:val="FF0000"/>
          <w:lang w:val="en-US" w:eastAsia="zh-CN"/>
        </w:rPr>
        <w:t>以政府采购成交通知书为例</w:t>
      </w:r>
      <w:r>
        <w:rPr>
          <w:rFonts w:hint="eastAsia" w:ascii="思源宋体" w:eastAsia="思源宋体"/>
          <w:lang w:val="en-US" w:eastAsia="zh-CN"/>
        </w:rPr>
        <w:t>）：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477770"/>
            <wp:effectExtent l="0" t="0" r="8255" b="1778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64740"/>
            <wp:effectExtent l="0" t="0" r="12700" b="16510"/>
            <wp:docPr id="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代理机构完善中标单位信息后，先点击【修改保存】按钮，再点击【重新生成公告内容】按钮，系统根据模板自动生成公告内容，截图如下：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33320"/>
            <wp:effectExtent l="0" t="0" r="10160" b="508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22525"/>
            <wp:effectExtent l="0" t="0" r="6350" b="15875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点击电子签章按钮，进行签章，截图如下：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2436495"/>
            <wp:effectExtent l="0" t="0" r="18415" b="1905"/>
            <wp:docPr id="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通知书签章完成后，点击“招标人确认”按钮，提交至招标人进行审核签章，截图如下：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2341880"/>
            <wp:effectExtent l="0" t="0" r="635" b="127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招标人可在【采购业务-中标通知书】模块，或者左侧最新消息</w:t>
      </w:r>
      <w:r>
        <w:rPr>
          <w:rFonts w:hint="eastAsia" w:ascii="思源宋体" w:eastAsia="思源宋体"/>
          <w:lang w:val="en-US" w:eastAsia="zh-CN"/>
        </w:rPr>
        <w:drawing>
          <wp:inline distT="0" distB="0" distL="114300" distR="114300">
            <wp:extent cx="352425" cy="295275"/>
            <wp:effectExtent l="0" t="0" r="9525" b="9525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eastAsia="思源宋体"/>
          <w:lang w:val="en-US" w:eastAsia="zh-CN"/>
        </w:rPr>
        <w:t>，点击进行审核通知书，截图如下：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092960"/>
            <wp:effectExtent l="0" t="0" r="12700" b="2540"/>
            <wp:docPr id="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1260"/>
            <wp:effectExtent l="0" t="0" r="7620" b="1524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招标人“点击签章”按钮，盖章后完成离开，点击“同意”按钮，进行审核，截图如下：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991360"/>
            <wp:effectExtent l="0" t="0" r="6350" b="889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40560"/>
            <wp:effectExtent l="0" t="0" r="12065" b="2540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投标人（供应商）可通过最新消息，查看中标通知书内容，截图如下：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17750"/>
            <wp:effectExtent l="0" t="0" r="10160" b="6350"/>
            <wp:docPr id="8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407795"/>
            <wp:effectExtent l="0" t="0" r="9525" b="190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05380"/>
            <wp:effectExtent l="0" t="0" r="7620" b="13970"/>
            <wp:docPr id="8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</w:t>
      </w:r>
    </w:p>
    <w:p>
      <w:pPr>
        <w:ind w:left="5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招标代理新增中标通知书----签章提交至招标人确认----招标人签章确认----发送给中标单位。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5580" cy="1943735"/>
            <wp:effectExtent l="0" t="0" r="1270" b="18415"/>
            <wp:docPr id="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" w:eastAsia="思源宋体"/>
        </w:rPr>
      </w:pPr>
      <w:r>
        <w:rPr>
          <w:rFonts w:hint="eastAsia" w:ascii="思源宋体" w:eastAsia="思源宋体"/>
          <w:lang w:val="en-US" w:eastAsia="zh-CN"/>
        </w:rPr>
        <w:t>合同签署（采购人或中标单位）</w:t>
      </w:r>
    </w:p>
    <w:p>
      <w:pPr>
        <w:pStyle w:val="4"/>
        <w:bidi w:val="0"/>
      </w:pPr>
      <w:r>
        <w:rPr>
          <w:rFonts w:hint="eastAsia"/>
        </w:rPr>
        <w:t>操作步骤</w:t>
      </w:r>
      <w:r>
        <w:t xml:space="preserve"> </w:t>
      </w:r>
    </w:p>
    <w:p>
      <w:pPr>
        <w:numPr>
          <w:ilvl w:val="0"/>
          <w:numId w:val="12"/>
        </w:numPr>
        <w:ind w:firstLine="420"/>
        <w:rPr>
          <w:rFonts w:hint="eastAsia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系统新增政府采购项目【合同签署】功能，</w:t>
      </w:r>
      <w:r>
        <w:rPr>
          <w:rFonts w:hint="eastAsia" w:ascii="思源宋体" w:eastAsia="思源宋体"/>
          <w:highlight w:val="yellow"/>
          <w:lang w:val="en-US" w:eastAsia="zh-CN"/>
        </w:rPr>
        <w:t>采购人或中标单位</w:t>
      </w:r>
      <w:r>
        <w:rPr>
          <w:rFonts w:hint="eastAsia" w:ascii="思源宋体" w:eastAsia="思源宋体"/>
          <w:lang w:val="en-US" w:eastAsia="zh-CN"/>
        </w:rPr>
        <w:t>，可在线签署合同，点击左侧【采购业务-合同签署】菜单，点击“新增合同签署”按钮，选择需要签署合同的标段，截图如下（</w:t>
      </w:r>
      <w:r>
        <w:rPr>
          <w:rFonts w:hint="eastAsia" w:ascii="思源宋体" w:eastAsia="思源宋体"/>
          <w:color w:val="FF0000"/>
          <w:lang w:val="en-US" w:eastAsia="zh-CN"/>
        </w:rPr>
        <w:t>以采购人页面合同签署为例</w:t>
      </w:r>
      <w:r>
        <w:rPr>
          <w:rFonts w:hint="eastAsia" w:ascii="思源宋体" w:eastAsia="思源宋体"/>
          <w:lang w:val="en-US" w:eastAsia="zh-CN"/>
        </w:rPr>
        <w:t>）：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028825"/>
            <wp:effectExtent l="0" t="0" r="8255" b="9525"/>
            <wp:docPr id="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64740"/>
            <wp:effectExtent l="0" t="0" r="12700" b="16510"/>
            <wp:docPr id="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highlight w:val="yellow"/>
          <w:lang w:val="en-US" w:eastAsia="zh-CN"/>
        </w:rPr>
        <w:t>采购人</w:t>
      </w:r>
      <w:r>
        <w:rPr>
          <w:rFonts w:hint="eastAsia" w:ascii="思源宋体" w:eastAsia="思源宋体"/>
          <w:lang w:val="en-US" w:eastAsia="zh-CN"/>
        </w:rPr>
        <w:t>完善合同内容，可直接复制word版的合同，保存后，点击左上角的“提交信息”按钮，提交至</w:t>
      </w:r>
      <w:r>
        <w:rPr>
          <w:rFonts w:hint="eastAsia" w:ascii="思源宋体" w:eastAsia="思源宋体"/>
          <w:highlight w:val="yellow"/>
          <w:lang w:val="en-US" w:eastAsia="zh-CN"/>
        </w:rPr>
        <w:t>中标单位</w:t>
      </w:r>
      <w:r>
        <w:rPr>
          <w:rFonts w:hint="eastAsia" w:ascii="思源宋体" w:eastAsia="思源宋体"/>
          <w:lang w:val="en-US" w:eastAsia="zh-CN"/>
        </w:rPr>
        <w:t>进行查看签章，截图如下：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430780"/>
            <wp:effectExtent l="0" t="0" r="15240" b="7620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highlight w:val="yellow"/>
          <w:lang w:val="en-US" w:eastAsia="zh-CN"/>
        </w:rPr>
        <w:t>中标单位</w:t>
      </w:r>
      <w:r>
        <w:rPr>
          <w:rFonts w:hint="eastAsia" w:ascii="思源宋体" w:eastAsia="思源宋体"/>
          <w:lang w:val="en-US" w:eastAsia="zh-CN"/>
        </w:rPr>
        <w:t>可在【采购业务-合同签署】模块，或者左侧最新消息</w:t>
      </w:r>
      <w:r>
        <w:rPr>
          <w:rFonts w:hint="eastAsia" w:ascii="思源宋体" w:eastAsia="思源宋体"/>
          <w:lang w:val="en-US" w:eastAsia="zh-CN"/>
        </w:rPr>
        <w:drawing>
          <wp:inline distT="0" distB="0" distL="114300" distR="114300">
            <wp:extent cx="352425" cy="295275"/>
            <wp:effectExtent l="0" t="0" r="9525" b="9525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" w:eastAsia="思源宋体"/>
          <w:lang w:val="en-US" w:eastAsia="zh-CN"/>
        </w:rPr>
        <w:t>，点击进行审核通知书，截图如下：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850" cy="1874520"/>
            <wp:effectExtent l="0" t="0" r="0" b="11430"/>
            <wp:docPr id="10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30780"/>
            <wp:effectExtent l="0" t="0" r="6350" b="7620"/>
            <wp:docPr id="10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highlight w:val="yellow"/>
          <w:lang w:val="en-US" w:eastAsia="zh-CN"/>
        </w:rPr>
        <w:t>中标单位</w:t>
      </w:r>
      <w:r>
        <w:rPr>
          <w:rFonts w:hint="eastAsia" w:ascii="思源宋体" w:eastAsia="思源宋体"/>
          <w:lang w:val="en-US" w:eastAsia="zh-CN"/>
        </w:rPr>
        <w:t>“点击签章”按钮，盖章后完成离开，点击“同意”按钮，提交至</w:t>
      </w:r>
      <w:r>
        <w:rPr>
          <w:rFonts w:hint="eastAsia" w:ascii="思源宋体" w:eastAsia="思源宋体"/>
          <w:highlight w:val="yellow"/>
          <w:lang w:val="en-US" w:eastAsia="zh-CN"/>
        </w:rPr>
        <w:t>采购人</w:t>
      </w:r>
      <w:r>
        <w:rPr>
          <w:rFonts w:hint="eastAsia" w:ascii="思源宋体" w:eastAsia="思源宋体"/>
          <w:lang w:val="en-US" w:eastAsia="zh-CN"/>
        </w:rPr>
        <w:t>进行签章，截图如下：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1476375"/>
            <wp:effectExtent l="0" t="0" r="13335" b="9525"/>
            <wp:docPr id="1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756410"/>
            <wp:effectExtent l="0" t="0" r="0" b="15240"/>
            <wp:docPr id="1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highlight w:val="yellow"/>
          <w:lang w:val="en-US" w:eastAsia="zh-CN"/>
        </w:rPr>
        <w:t>采购人</w:t>
      </w:r>
      <w:r>
        <w:rPr>
          <w:rFonts w:hint="eastAsia" w:ascii="思源宋体" w:eastAsia="思源宋体"/>
          <w:lang w:val="en-US" w:eastAsia="zh-CN"/>
        </w:rPr>
        <w:t>可通过最新消息或左侧【采购业务-合同签署】菜单，查看合同内容并进行签章，截图如下：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059940"/>
            <wp:effectExtent l="0" t="0" r="10160" b="16510"/>
            <wp:docPr id="1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347595"/>
            <wp:effectExtent l="0" t="0" r="1905" b="14605"/>
            <wp:docPr id="1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工作流</w:t>
      </w:r>
    </w:p>
    <w:p>
      <w:pPr>
        <w:ind w:left="5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采购人或中标单位起草合同----首先由中标单位进行签章确认---采购人再进行签章确认结束。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675" cy="2014220"/>
            <wp:effectExtent l="0" t="0" r="3175" b="5080"/>
            <wp:docPr id="11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 w:ascii="思源宋体" w:eastAsia="思源宋体"/>
          <w:lang w:val="en-US" w:eastAsia="zh-CN"/>
        </w:rPr>
      </w:pPr>
      <w:r>
        <w:rPr>
          <w:rFonts w:hint="eastAsia" w:ascii="思源宋体" w:eastAsia="思源宋体"/>
          <w:lang w:val="en-US" w:eastAsia="zh-CN"/>
        </w:rPr>
        <w:t>履约保证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680" w:footer="737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思源宋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思源黑体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 xml:space="preserve">国泰新点软件股份有限公司   </w:t>
    </w:r>
    <w:r>
      <w:rPr>
        <w:lang w:val="zh-CN"/>
      </w:rPr>
      <w:t xml:space="preserve">            </w:t>
    </w:r>
    <w:r>
      <w:rPr>
        <w:rFonts w:hint="eastAsia"/>
        <w:lang w:val="zh-CN"/>
      </w:rPr>
      <w:t xml:space="preserve">            </w:t>
    </w:r>
    <w:r>
      <w:fldChar w:fldCharType="begin"/>
    </w:r>
    <w:r>
      <w:instrText xml:space="preserve"> PAGE </w:instrText>
    </w:r>
    <w:r>
      <w:fldChar w:fldCharType="separate"/>
    </w:r>
    <w:r>
      <w:t>17</w:t>
    </w:r>
    <w:r>
      <w:fldChar w:fldCharType="end"/>
    </w:r>
    <w:r>
      <w:rPr>
        <w:lang w:val="zh-CN"/>
      </w:rPr>
      <w:t>/</w:t>
    </w:r>
    <w: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  <w:p>
    <w:pPr>
      <w:ind w:firstLine="42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114300" distR="114300">
          <wp:extent cx="601980" cy="229870"/>
          <wp:effectExtent l="0" t="0" r="7620" b="0"/>
          <wp:docPr id="4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93923" cy="265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巩义市公共资源交易平台操作手册</w:t>
    </w:r>
    <w:r>
      <w:rPr>
        <w:rFonts w:hint="eastAsia" w:ascii="Cambria" w:hAnsi="Cambria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  <w:p>
    <w:pPr>
      <w:ind w:firstLine="42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E8D7EB"/>
    <w:multiLevelType w:val="singleLevel"/>
    <w:tmpl w:val="93E8D7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6C7E14C"/>
    <w:multiLevelType w:val="singleLevel"/>
    <w:tmpl w:val="D6C7E14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75EC0DC"/>
    <w:multiLevelType w:val="singleLevel"/>
    <w:tmpl w:val="E75EC0DC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F5FB06F5"/>
    <w:multiLevelType w:val="singleLevel"/>
    <w:tmpl w:val="F5FB06F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0FE9633F"/>
    <w:multiLevelType w:val="singleLevel"/>
    <w:tmpl w:val="0FE9633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124D47EB"/>
    <w:multiLevelType w:val="singleLevel"/>
    <w:tmpl w:val="124D47EB"/>
    <w:lvl w:ilvl="0" w:tentative="0">
      <w:start w:val="1"/>
      <w:numFmt w:val="decimal"/>
      <w:suff w:val="space"/>
      <w:lvlText w:val="%1、"/>
      <w:lvlJc w:val="left"/>
    </w:lvl>
  </w:abstractNum>
  <w:abstractNum w:abstractNumId="6">
    <w:nsid w:val="1FEE3017"/>
    <w:multiLevelType w:val="singleLevel"/>
    <w:tmpl w:val="1FEE3017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544B466"/>
    <w:multiLevelType w:val="singleLevel"/>
    <w:tmpl w:val="2544B466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30EBF8C9"/>
    <w:multiLevelType w:val="singleLevel"/>
    <w:tmpl w:val="30EBF8C9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4E6D15E7"/>
    <w:multiLevelType w:val="singleLevel"/>
    <w:tmpl w:val="4E6D15E7"/>
    <w:lvl w:ilvl="0" w:tentative="0">
      <w:start w:val="1"/>
      <w:numFmt w:val="decimal"/>
      <w:suff w:val="space"/>
      <w:lvlText w:val="%1、"/>
      <w:lvlJc w:val="left"/>
    </w:lvl>
  </w:abstractNum>
  <w:abstractNum w:abstractNumId="10">
    <w:nsid w:val="51CCF09D"/>
    <w:multiLevelType w:val="singleLevel"/>
    <w:tmpl w:val="51CCF09D"/>
    <w:lvl w:ilvl="0" w:tentative="0">
      <w:start w:val="1"/>
      <w:numFmt w:val="decimal"/>
      <w:suff w:val="space"/>
      <w:lvlText w:val="%1、"/>
      <w:lvlJc w:val="left"/>
    </w:lvl>
  </w:abstractNum>
  <w:abstractNum w:abstractNumId="11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9"/>
  </w:num>
  <w:num w:numId="9">
    <w:abstractNumId w:val="2"/>
  </w:num>
  <w:num w:numId="10">
    <w:abstractNumId w:val="8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5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jOGViODE0ZjY1MDg0ODIzZDlkZWU5NDQwMjE3YTUifQ=="/>
  </w:docVars>
  <w:rsids>
    <w:rsidRoot w:val="005A0688"/>
    <w:rsid w:val="00004888"/>
    <w:rsid w:val="000156D1"/>
    <w:rsid w:val="0005309A"/>
    <w:rsid w:val="00073CCC"/>
    <w:rsid w:val="00085FC4"/>
    <w:rsid w:val="00087368"/>
    <w:rsid w:val="00096A83"/>
    <w:rsid w:val="000B28FE"/>
    <w:rsid w:val="000B40C2"/>
    <w:rsid w:val="000C7982"/>
    <w:rsid w:val="000F262D"/>
    <w:rsid w:val="001000DF"/>
    <w:rsid w:val="00101909"/>
    <w:rsid w:val="00103705"/>
    <w:rsid w:val="0011658C"/>
    <w:rsid w:val="00136D72"/>
    <w:rsid w:val="00142E0A"/>
    <w:rsid w:val="00145037"/>
    <w:rsid w:val="00147E93"/>
    <w:rsid w:val="001622C3"/>
    <w:rsid w:val="00185D40"/>
    <w:rsid w:val="001A1070"/>
    <w:rsid w:val="001A7BE3"/>
    <w:rsid w:val="001C5A93"/>
    <w:rsid w:val="001C6F09"/>
    <w:rsid w:val="001F6623"/>
    <w:rsid w:val="00200958"/>
    <w:rsid w:val="0020501C"/>
    <w:rsid w:val="00207F88"/>
    <w:rsid w:val="00226B1C"/>
    <w:rsid w:val="00232281"/>
    <w:rsid w:val="0024515C"/>
    <w:rsid w:val="00247032"/>
    <w:rsid w:val="00272759"/>
    <w:rsid w:val="00280F22"/>
    <w:rsid w:val="002831C8"/>
    <w:rsid w:val="00295A4A"/>
    <w:rsid w:val="002A1428"/>
    <w:rsid w:val="002B0FB5"/>
    <w:rsid w:val="002B7A4A"/>
    <w:rsid w:val="002B7F53"/>
    <w:rsid w:val="002D5158"/>
    <w:rsid w:val="002E3846"/>
    <w:rsid w:val="002E5D00"/>
    <w:rsid w:val="002F2448"/>
    <w:rsid w:val="002F2C0C"/>
    <w:rsid w:val="00302390"/>
    <w:rsid w:val="0031027C"/>
    <w:rsid w:val="00321617"/>
    <w:rsid w:val="00336495"/>
    <w:rsid w:val="0034369F"/>
    <w:rsid w:val="003447C7"/>
    <w:rsid w:val="0035102F"/>
    <w:rsid w:val="00352D59"/>
    <w:rsid w:val="00362098"/>
    <w:rsid w:val="00364F37"/>
    <w:rsid w:val="00365D28"/>
    <w:rsid w:val="003715BF"/>
    <w:rsid w:val="00374906"/>
    <w:rsid w:val="003753F2"/>
    <w:rsid w:val="00383FB4"/>
    <w:rsid w:val="00383FFF"/>
    <w:rsid w:val="00393499"/>
    <w:rsid w:val="003948A0"/>
    <w:rsid w:val="003A001B"/>
    <w:rsid w:val="003A6587"/>
    <w:rsid w:val="003B2406"/>
    <w:rsid w:val="003D5C2D"/>
    <w:rsid w:val="004175DC"/>
    <w:rsid w:val="00417F32"/>
    <w:rsid w:val="00427D87"/>
    <w:rsid w:val="00453B44"/>
    <w:rsid w:val="00465B23"/>
    <w:rsid w:val="004721C9"/>
    <w:rsid w:val="004752DC"/>
    <w:rsid w:val="00485D14"/>
    <w:rsid w:val="00486A53"/>
    <w:rsid w:val="004A11BD"/>
    <w:rsid w:val="004A5760"/>
    <w:rsid w:val="004B5E7F"/>
    <w:rsid w:val="004B619E"/>
    <w:rsid w:val="004C0C3F"/>
    <w:rsid w:val="004C2DAA"/>
    <w:rsid w:val="004D40F6"/>
    <w:rsid w:val="004D418F"/>
    <w:rsid w:val="004E2260"/>
    <w:rsid w:val="004F479E"/>
    <w:rsid w:val="004F5F87"/>
    <w:rsid w:val="00500485"/>
    <w:rsid w:val="00500B98"/>
    <w:rsid w:val="00500F60"/>
    <w:rsid w:val="00502270"/>
    <w:rsid w:val="00504C50"/>
    <w:rsid w:val="00521983"/>
    <w:rsid w:val="005270F3"/>
    <w:rsid w:val="00537729"/>
    <w:rsid w:val="0054218A"/>
    <w:rsid w:val="00546F00"/>
    <w:rsid w:val="0055642C"/>
    <w:rsid w:val="00562BF9"/>
    <w:rsid w:val="00582CDD"/>
    <w:rsid w:val="00591824"/>
    <w:rsid w:val="005A0688"/>
    <w:rsid w:val="005B09B3"/>
    <w:rsid w:val="005B0DCF"/>
    <w:rsid w:val="005B519D"/>
    <w:rsid w:val="005C01B5"/>
    <w:rsid w:val="005C2525"/>
    <w:rsid w:val="005C2E71"/>
    <w:rsid w:val="005D1AA2"/>
    <w:rsid w:val="005D3E4E"/>
    <w:rsid w:val="005D3F4E"/>
    <w:rsid w:val="005D4E6D"/>
    <w:rsid w:val="005F15B3"/>
    <w:rsid w:val="005F18CC"/>
    <w:rsid w:val="00601C58"/>
    <w:rsid w:val="0061689E"/>
    <w:rsid w:val="0062604F"/>
    <w:rsid w:val="00644811"/>
    <w:rsid w:val="00647F2C"/>
    <w:rsid w:val="00647F5E"/>
    <w:rsid w:val="00654E61"/>
    <w:rsid w:val="006A4AEC"/>
    <w:rsid w:val="006C6A93"/>
    <w:rsid w:val="006D6124"/>
    <w:rsid w:val="006E65A3"/>
    <w:rsid w:val="00702A3D"/>
    <w:rsid w:val="00717038"/>
    <w:rsid w:val="00726E25"/>
    <w:rsid w:val="00730468"/>
    <w:rsid w:val="00732CCC"/>
    <w:rsid w:val="00736EC1"/>
    <w:rsid w:val="0073732B"/>
    <w:rsid w:val="00742C0D"/>
    <w:rsid w:val="00745F8F"/>
    <w:rsid w:val="007531D3"/>
    <w:rsid w:val="00761A21"/>
    <w:rsid w:val="00765180"/>
    <w:rsid w:val="007801CD"/>
    <w:rsid w:val="00783279"/>
    <w:rsid w:val="007953A0"/>
    <w:rsid w:val="007A305F"/>
    <w:rsid w:val="007A4A86"/>
    <w:rsid w:val="007B11DD"/>
    <w:rsid w:val="007C2922"/>
    <w:rsid w:val="007C5027"/>
    <w:rsid w:val="007C5497"/>
    <w:rsid w:val="007C61BD"/>
    <w:rsid w:val="007D08F9"/>
    <w:rsid w:val="007D0A9A"/>
    <w:rsid w:val="007D4746"/>
    <w:rsid w:val="007E656A"/>
    <w:rsid w:val="007F7674"/>
    <w:rsid w:val="007F7F76"/>
    <w:rsid w:val="008030DC"/>
    <w:rsid w:val="00813DC8"/>
    <w:rsid w:val="008156DC"/>
    <w:rsid w:val="00845302"/>
    <w:rsid w:val="00845571"/>
    <w:rsid w:val="00850C6B"/>
    <w:rsid w:val="00851751"/>
    <w:rsid w:val="0085355E"/>
    <w:rsid w:val="0085596D"/>
    <w:rsid w:val="00856035"/>
    <w:rsid w:val="008628D7"/>
    <w:rsid w:val="00864939"/>
    <w:rsid w:val="00866D53"/>
    <w:rsid w:val="00871095"/>
    <w:rsid w:val="00874636"/>
    <w:rsid w:val="008762C4"/>
    <w:rsid w:val="00884DF0"/>
    <w:rsid w:val="0088548F"/>
    <w:rsid w:val="00890A35"/>
    <w:rsid w:val="00896A57"/>
    <w:rsid w:val="008C1BAD"/>
    <w:rsid w:val="008D1904"/>
    <w:rsid w:val="008E63B6"/>
    <w:rsid w:val="008F04C4"/>
    <w:rsid w:val="008F5157"/>
    <w:rsid w:val="008F6AAC"/>
    <w:rsid w:val="0090560A"/>
    <w:rsid w:val="00924F08"/>
    <w:rsid w:val="0095302C"/>
    <w:rsid w:val="0096021E"/>
    <w:rsid w:val="00966C76"/>
    <w:rsid w:val="00967AED"/>
    <w:rsid w:val="00972E07"/>
    <w:rsid w:val="009736F6"/>
    <w:rsid w:val="0097481C"/>
    <w:rsid w:val="00995F0D"/>
    <w:rsid w:val="009A237E"/>
    <w:rsid w:val="009A5302"/>
    <w:rsid w:val="009A70DA"/>
    <w:rsid w:val="009B28ED"/>
    <w:rsid w:val="009B60BE"/>
    <w:rsid w:val="009D61CC"/>
    <w:rsid w:val="009D62AD"/>
    <w:rsid w:val="009D7B93"/>
    <w:rsid w:val="009E7189"/>
    <w:rsid w:val="00A003B1"/>
    <w:rsid w:val="00A12473"/>
    <w:rsid w:val="00A246DC"/>
    <w:rsid w:val="00A26CD9"/>
    <w:rsid w:val="00A45ED0"/>
    <w:rsid w:val="00A53927"/>
    <w:rsid w:val="00A83CCA"/>
    <w:rsid w:val="00A83D4C"/>
    <w:rsid w:val="00A944C4"/>
    <w:rsid w:val="00AA68AF"/>
    <w:rsid w:val="00AC3D46"/>
    <w:rsid w:val="00AD4653"/>
    <w:rsid w:val="00AE2079"/>
    <w:rsid w:val="00AF471F"/>
    <w:rsid w:val="00AF5115"/>
    <w:rsid w:val="00AF593A"/>
    <w:rsid w:val="00B00908"/>
    <w:rsid w:val="00B046D0"/>
    <w:rsid w:val="00B0671B"/>
    <w:rsid w:val="00B076A7"/>
    <w:rsid w:val="00B11699"/>
    <w:rsid w:val="00B14B11"/>
    <w:rsid w:val="00B16DB1"/>
    <w:rsid w:val="00B46F00"/>
    <w:rsid w:val="00B50E21"/>
    <w:rsid w:val="00B705E0"/>
    <w:rsid w:val="00B76C2E"/>
    <w:rsid w:val="00B94972"/>
    <w:rsid w:val="00BA00BF"/>
    <w:rsid w:val="00BA287F"/>
    <w:rsid w:val="00BB125F"/>
    <w:rsid w:val="00BB2F4C"/>
    <w:rsid w:val="00BB309A"/>
    <w:rsid w:val="00BB3469"/>
    <w:rsid w:val="00BD1B32"/>
    <w:rsid w:val="00BD46B7"/>
    <w:rsid w:val="00BE2637"/>
    <w:rsid w:val="00BE5738"/>
    <w:rsid w:val="00BF06BF"/>
    <w:rsid w:val="00BF6F6D"/>
    <w:rsid w:val="00C04634"/>
    <w:rsid w:val="00C071F0"/>
    <w:rsid w:val="00C07F09"/>
    <w:rsid w:val="00C220FF"/>
    <w:rsid w:val="00C2349D"/>
    <w:rsid w:val="00C23AD8"/>
    <w:rsid w:val="00C269E8"/>
    <w:rsid w:val="00C3687B"/>
    <w:rsid w:val="00C421CB"/>
    <w:rsid w:val="00C43083"/>
    <w:rsid w:val="00C530F9"/>
    <w:rsid w:val="00C601FD"/>
    <w:rsid w:val="00C60F85"/>
    <w:rsid w:val="00C64CEF"/>
    <w:rsid w:val="00C74761"/>
    <w:rsid w:val="00C77840"/>
    <w:rsid w:val="00C86581"/>
    <w:rsid w:val="00CB1620"/>
    <w:rsid w:val="00CB24CC"/>
    <w:rsid w:val="00CB7359"/>
    <w:rsid w:val="00CC23F6"/>
    <w:rsid w:val="00CD0D08"/>
    <w:rsid w:val="00CF1904"/>
    <w:rsid w:val="00CF660E"/>
    <w:rsid w:val="00D02373"/>
    <w:rsid w:val="00D0372D"/>
    <w:rsid w:val="00D03ABD"/>
    <w:rsid w:val="00D045AB"/>
    <w:rsid w:val="00D05DE6"/>
    <w:rsid w:val="00D15159"/>
    <w:rsid w:val="00D1634E"/>
    <w:rsid w:val="00D21799"/>
    <w:rsid w:val="00D36893"/>
    <w:rsid w:val="00D370FE"/>
    <w:rsid w:val="00D50F76"/>
    <w:rsid w:val="00D57807"/>
    <w:rsid w:val="00D57D04"/>
    <w:rsid w:val="00D7628E"/>
    <w:rsid w:val="00D77E2D"/>
    <w:rsid w:val="00D94930"/>
    <w:rsid w:val="00DC14E7"/>
    <w:rsid w:val="00DC4143"/>
    <w:rsid w:val="00DD2E2F"/>
    <w:rsid w:val="00DE15F0"/>
    <w:rsid w:val="00DE4405"/>
    <w:rsid w:val="00DF30D1"/>
    <w:rsid w:val="00E0104C"/>
    <w:rsid w:val="00E04A86"/>
    <w:rsid w:val="00E14043"/>
    <w:rsid w:val="00E21988"/>
    <w:rsid w:val="00E243F5"/>
    <w:rsid w:val="00E26D98"/>
    <w:rsid w:val="00E31B4D"/>
    <w:rsid w:val="00E31BC8"/>
    <w:rsid w:val="00E35ED0"/>
    <w:rsid w:val="00E37EF5"/>
    <w:rsid w:val="00E45482"/>
    <w:rsid w:val="00E53785"/>
    <w:rsid w:val="00E63E60"/>
    <w:rsid w:val="00E650D3"/>
    <w:rsid w:val="00E710E0"/>
    <w:rsid w:val="00E75B61"/>
    <w:rsid w:val="00E82BEF"/>
    <w:rsid w:val="00E83711"/>
    <w:rsid w:val="00E84242"/>
    <w:rsid w:val="00E904DC"/>
    <w:rsid w:val="00E92709"/>
    <w:rsid w:val="00E94B29"/>
    <w:rsid w:val="00E97679"/>
    <w:rsid w:val="00EB574C"/>
    <w:rsid w:val="00EC7A8F"/>
    <w:rsid w:val="00ED0C0F"/>
    <w:rsid w:val="00F10E18"/>
    <w:rsid w:val="00F11038"/>
    <w:rsid w:val="00F2153B"/>
    <w:rsid w:val="00F221B6"/>
    <w:rsid w:val="00F2777E"/>
    <w:rsid w:val="00F36D73"/>
    <w:rsid w:val="00F4518D"/>
    <w:rsid w:val="00F4519D"/>
    <w:rsid w:val="00F4681B"/>
    <w:rsid w:val="00F52129"/>
    <w:rsid w:val="00F53629"/>
    <w:rsid w:val="00F7754D"/>
    <w:rsid w:val="00F96DA4"/>
    <w:rsid w:val="00F976B8"/>
    <w:rsid w:val="00FA2BC5"/>
    <w:rsid w:val="00FA3F0C"/>
    <w:rsid w:val="00FA40A3"/>
    <w:rsid w:val="00FA5F9E"/>
    <w:rsid w:val="00FB0A3A"/>
    <w:rsid w:val="00FB242D"/>
    <w:rsid w:val="00FB6CDD"/>
    <w:rsid w:val="00FD54A4"/>
    <w:rsid w:val="00FD5E5B"/>
    <w:rsid w:val="00FD7013"/>
    <w:rsid w:val="00FF2C25"/>
    <w:rsid w:val="00FF3F66"/>
    <w:rsid w:val="00FF7A33"/>
    <w:rsid w:val="012D1A70"/>
    <w:rsid w:val="015B3AFD"/>
    <w:rsid w:val="036627A4"/>
    <w:rsid w:val="058745C3"/>
    <w:rsid w:val="06EE7582"/>
    <w:rsid w:val="0C59572B"/>
    <w:rsid w:val="0CB52C73"/>
    <w:rsid w:val="0D376CFE"/>
    <w:rsid w:val="0D8D17C5"/>
    <w:rsid w:val="0E633504"/>
    <w:rsid w:val="0EAD70F7"/>
    <w:rsid w:val="0F810AC0"/>
    <w:rsid w:val="106B6D89"/>
    <w:rsid w:val="11BA73B7"/>
    <w:rsid w:val="11F77E91"/>
    <w:rsid w:val="12C906F7"/>
    <w:rsid w:val="12E62554"/>
    <w:rsid w:val="1360023A"/>
    <w:rsid w:val="15E318D1"/>
    <w:rsid w:val="15F10B3B"/>
    <w:rsid w:val="179C6881"/>
    <w:rsid w:val="1B3E1B18"/>
    <w:rsid w:val="1CB97C18"/>
    <w:rsid w:val="1EF86133"/>
    <w:rsid w:val="212D553B"/>
    <w:rsid w:val="212F4991"/>
    <w:rsid w:val="214D3627"/>
    <w:rsid w:val="217001EE"/>
    <w:rsid w:val="2420234B"/>
    <w:rsid w:val="25D6011A"/>
    <w:rsid w:val="25DD62EA"/>
    <w:rsid w:val="275E6CA2"/>
    <w:rsid w:val="28615DCA"/>
    <w:rsid w:val="28812F03"/>
    <w:rsid w:val="298D0991"/>
    <w:rsid w:val="2A03050B"/>
    <w:rsid w:val="2ABF0DDD"/>
    <w:rsid w:val="2BCC768F"/>
    <w:rsid w:val="2D8A44FC"/>
    <w:rsid w:val="2DB652D8"/>
    <w:rsid w:val="2F0E4D0A"/>
    <w:rsid w:val="2F413D0C"/>
    <w:rsid w:val="32074D87"/>
    <w:rsid w:val="36720978"/>
    <w:rsid w:val="374756F0"/>
    <w:rsid w:val="37CD702D"/>
    <w:rsid w:val="39626614"/>
    <w:rsid w:val="3ADD324F"/>
    <w:rsid w:val="3B9A4F0A"/>
    <w:rsid w:val="3BE2443F"/>
    <w:rsid w:val="3D637963"/>
    <w:rsid w:val="3E582748"/>
    <w:rsid w:val="3EE35AFF"/>
    <w:rsid w:val="409F3EBB"/>
    <w:rsid w:val="41C5310F"/>
    <w:rsid w:val="439D3F15"/>
    <w:rsid w:val="446C5C5B"/>
    <w:rsid w:val="45A24B2C"/>
    <w:rsid w:val="479B172C"/>
    <w:rsid w:val="47E34321"/>
    <w:rsid w:val="4AF05E47"/>
    <w:rsid w:val="4BBF3050"/>
    <w:rsid w:val="4C7251CA"/>
    <w:rsid w:val="4D851512"/>
    <w:rsid w:val="4E6D0888"/>
    <w:rsid w:val="4FA16CE0"/>
    <w:rsid w:val="5214703C"/>
    <w:rsid w:val="5414394F"/>
    <w:rsid w:val="548879BD"/>
    <w:rsid w:val="548E1BD5"/>
    <w:rsid w:val="54CA54C8"/>
    <w:rsid w:val="56A244A5"/>
    <w:rsid w:val="56CF081C"/>
    <w:rsid w:val="57241F48"/>
    <w:rsid w:val="59FE03BF"/>
    <w:rsid w:val="5A8F52C3"/>
    <w:rsid w:val="5BC20F02"/>
    <w:rsid w:val="5EDA70D1"/>
    <w:rsid w:val="5F2159C2"/>
    <w:rsid w:val="605C067D"/>
    <w:rsid w:val="60AD768A"/>
    <w:rsid w:val="613E39B6"/>
    <w:rsid w:val="61C217E2"/>
    <w:rsid w:val="62237E8A"/>
    <w:rsid w:val="622C6D95"/>
    <w:rsid w:val="624173C8"/>
    <w:rsid w:val="628924D4"/>
    <w:rsid w:val="63420FFF"/>
    <w:rsid w:val="63474BDB"/>
    <w:rsid w:val="63BF1DD6"/>
    <w:rsid w:val="641F4610"/>
    <w:rsid w:val="647F7E86"/>
    <w:rsid w:val="653F73D3"/>
    <w:rsid w:val="698E074C"/>
    <w:rsid w:val="6A0C0961"/>
    <w:rsid w:val="6A1E3EF0"/>
    <w:rsid w:val="6AC34433"/>
    <w:rsid w:val="6AC90D6A"/>
    <w:rsid w:val="6B2E2E74"/>
    <w:rsid w:val="6C627B0A"/>
    <w:rsid w:val="6C8D090F"/>
    <w:rsid w:val="6CFA1466"/>
    <w:rsid w:val="6D781CF9"/>
    <w:rsid w:val="6EFD31F9"/>
    <w:rsid w:val="711E47E1"/>
    <w:rsid w:val="7149746B"/>
    <w:rsid w:val="798471BA"/>
    <w:rsid w:val="7AC35AA8"/>
    <w:rsid w:val="7ACB3629"/>
    <w:rsid w:val="7B06176D"/>
    <w:rsid w:val="7B23549D"/>
    <w:rsid w:val="7B8E75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7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58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60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98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100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101"/>
    <w:qFormat/>
    <w:uiPriority w:val="0"/>
    <w:pPr>
      <w:outlineLvl w:val="7"/>
    </w:pPr>
  </w:style>
  <w:style w:type="paragraph" w:styleId="10">
    <w:name w:val="heading 9"/>
    <w:basedOn w:val="9"/>
    <w:next w:val="1"/>
    <w:link w:val="103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15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9"/>
    <w:qFormat/>
    <w:uiPriority w:val="0"/>
  </w:style>
  <w:style w:type="paragraph" w:styleId="16">
    <w:name w:val="Body Text 3"/>
    <w:basedOn w:val="1"/>
    <w:link w:val="117"/>
    <w:qFormat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12"/>
    <w:qFormat/>
    <w:uiPriority w:val="0"/>
    <w:pPr>
      <w:spacing w:after="120"/>
    </w:pPr>
  </w:style>
  <w:style w:type="paragraph" w:styleId="18">
    <w:name w:val="Body Text Indent"/>
    <w:basedOn w:val="1"/>
    <w:link w:val="105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106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20"/>
    <w:qFormat/>
    <w:uiPriority w:val="0"/>
    <w:pPr>
      <w:ind w:left="100" w:leftChars="2500"/>
    </w:pPr>
  </w:style>
  <w:style w:type="paragraph" w:styleId="24">
    <w:name w:val="Body Text Indent 2"/>
    <w:basedOn w:val="1"/>
    <w:link w:val="102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108"/>
    <w:qFormat/>
    <w:uiPriority w:val="0"/>
    <w:rPr>
      <w:sz w:val="18"/>
      <w:szCs w:val="18"/>
    </w:rPr>
  </w:style>
  <w:style w:type="paragraph" w:styleId="26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9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14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8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9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1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qFormat/>
    <w:uiPriority w:val="0"/>
    <w:rPr>
      <w:color w:val="800080"/>
      <w:u w:val="single"/>
    </w:rPr>
  </w:style>
  <w:style w:type="character" w:styleId="45">
    <w:name w:val="Emphasis"/>
    <w:basedOn w:val="41"/>
    <w:qFormat/>
    <w:uiPriority w:val="20"/>
    <w:rPr>
      <w:b/>
      <w:bCs/>
    </w:rPr>
  </w:style>
  <w:style w:type="character" w:styleId="46">
    <w:name w:val="HTML Definition"/>
    <w:basedOn w:val="41"/>
    <w:semiHidden/>
    <w:unhideWhenUsed/>
    <w:qFormat/>
    <w:uiPriority w:val="0"/>
  </w:style>
  <w:style w:type="character" w:styleId="47">
    <w:name w:val="HTML Typewriter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48">
    <w:name w:val="HTML Acronym"/>
    <w:basedOn w:val="41"/>
    <w:semiHidden/>
    <w:unhideWhenUsed/>
    <w:qFormat/>
    <w:uiPriority w:val="0"/>
  </w:style>
  <w:style w:type="character" w:styleId="49">
    <w:name w:val="HTML Variable"/>
    <w:basedOn w:val="41"/>
    <w:semiHidden/>
    <w:unhideWhenUsed/>
    <w:qFormat/>
    <w:uiPriority w:val="0"/>
  </w:style>
  <w:style w:type="character" w:styleId="50">
    <w:name w:val="Hyperlink"/>
    <w:qFormat/>
    <w:uiPriority w:val="99"/>
    <w:rPr>
      <w:color w:val="0000FF"/>
      <w:u w:val="single"/>
    </w:rPr>
  </w:style>
  <w:style w:type="character" w:styleId="51">
    <w:name w:val="HTML Code"/>
    <w:basedOn w:val="41"/>
    <w:semiHidden/>
    <w:unhideWhenUsed/>
    <w:qFormat/>
    <w:uiPriority w:val="0"/>
    <w:rPr>
      <w:rFonts w:ascii="monospace" w:hAnsi="monospace" w:eastAsia="monospace" w:cs="monospace"/>
      <w:sz w:val="20"/>
    </w:rPr>
  </w:style>
  <w:style w:type="character" w:styleId="52">
    <w:name w:val="annotation reference"/>
    <w:qFormat/>
    <w:uiPriority w:val="0"/>
    <w:rPr>
      <w:sz w:val="21"/>
      <w:szCs w:val="21"/>
    </w:rPr>
  </w:style>
  <w:style w:type="character" w:styleId="53">
    <w:name w:val="HTML Cite"/>
    <w:basedOn w:val="41"/>
    <w:semiHidden/>
    <w:unhideWhenUsed/>
    <w:qFormat/>
    <w:uiPriority w:val="0"/>
  </w:style>
  <w:style w:type="character" w:styleId="54">
    <w:name w:val="HTML Keyboard"/>
    <w:basedOn w:val="41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5">
    <w:name w:val="HTML Sample"/>
    <w:basedOn w:val="41"/>
    <w:semiHidden/>
    <w:unhideWhenUsed/>
    <w:qFormat/>
    <w:uiPriority w:val="0"/>
    <w:rPr>
      <w:rFonts w:hint="default" w:ascii="monospace" w:hAnsi="monospace" w:eastAsia="monospace" w:cs="monospace"/>
    </w:rPr>
  </w:style>
  <w:style w:type="character" w:customStyle="1" w:styleId="56">
    <w:name w:val="标题 2 字符"/>
    <w:link w:val="3"/>
    <w:qFormat/>
    <w:uiPriority w:val="0"/>
    <w:rPr>
      <w:b/>
      <w:bCs/>
      <w:kern w:val="2"/>
      <w:sz w:val="30"/>
      <w:szCs w:val="32"/>
    </w:rPr>
  </w:style>
  <w:style w:type="character" w:customStyle="1" w:styleId="57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58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59">
    <w:name w:val="标题 4 字符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60">
    <w:name w:val="标题 5 字符"/>
    <w:link w:val="6"/>
    <w:qFormat/>
    <w:uiPriority w:val="0"/>
    <w:rPr>
      <w:b/>
      <w:bCs/>
      <w:kern w:val="2"/>
      <w:sz w:val="28"/>
      <w:szCs w:val="28"/>
    </w:rPr>
  </w:style>
  <w:style w:type="paragraph" w:customStyle="1" w:styleId="61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62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3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4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5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6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7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8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9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70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71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72">
    <w:name w:val="样式1"/>
    <w:basedOn w:val="1"/>
    <w:link w:val="136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73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4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5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6">
    <w:name w:val="列出段落1"/>
    <w:basedOn w:val="1"/>
    <w:qFormat/>
    <w:uiPriority w:val="34"/>
  </w:style>
  <w:style w:type="paragraph" w:customStyle="1" w:styleId="77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8">
    <w:name w:val="FA正文"/>
    <w:basedOn w:val="1"/>
    <w:link w:val="116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9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80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81">
    <w:name w:val="样式2"/>
    <w:basedOn w:val="1"/>
    <w:link w:val="122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82">
    <w:name w:val="样式3"/>
    <w:basedOn w:val="27"/>
    <w:link w:val="123"/>
    <w:qFormat/>
    <w:uiPriority w:val="0"/>
    <w:pPr>
      <w:ind w:firstLine="360"/>
    </w:pPr>
  </w:style>
  <w:style w:type="paragraph" w:customStyle="1" w:styleId="83">
    <w:name w:val="样式4"/>
    <w:basedOn w:val="82"/>
    <w:link w:val="124"/>
    <w:qFormat/>
    <w:uiPriority w:val="0"/>
  </w:style>
  <w:style w:type="paragraph" w:customStyle="1" w:styleId="84">
    <w:name w:val="样式5"/>
    <w:basedOn w:val="27"/>
    <w:link w:val="125"/>
    <w:qFormat/>
    <w:uiPriority w:val="0"/>
    <w:pPr>
      <w:ind w:firstLine="360"/>
    </w:pPr>
  </w:style>
  <w:style w:type="paragraph" w:customStyle="1" w:styleId="85">
    <w:name w:val="样式6"/>
    <w:basedOn w:val="27"/>
    <w:link w:val="126"/>
    <w:qFormat/>
    <w:uiPriority w:val="0"/>
    <w:pPr>
      <w:ind w:firstLine="360"/>
    </w:pPr>
  </w:style>
  <w:style w:type="paragraph" w:customStyle="1" w:styleId="86">
    <w:name w:val="样式7"/>
    <w:basedOn w:val="4"/>
    <w:link w:val="127"/>
    <w:qFormat/>
    <w:uiPriority w:val="0"/>
  </w:style>
  <w:style w:type="paragraph" w:customStyle="1" w:styleId="87">
    <w:name w:val="样式8"/>
    <w:basedOn w:val="26"/>
    <w:link w:val="128"/>
    <w:qFormat/>
    <w:uiPriority w:val="0"/>
    <w:pPr>
      <w:ind w:firstLine="0" w:firstLineChars="0"/>
      <w:jc w:val="left"/>
    </w:pPr>
  </w:style>
  <w:style w:type="paragraph" w:customStyle="1" w:styleId="88">
    <w:name w:val="样式9"/>
    <w:basedOn w:val="87"/>
    <w:link w:val="129"/>
    <w:qFormat/>
    <w:uiPriority w:val="0"/>
    <w:pPr>
      <w:jc w:val="center"/>
    </w:pPr>
  </w:style>
  <w:style w:type="paragraph" w:customStyle="1" w:styleId="89">
    <w:name w:val="样式10"/>
    <w:basedOn w:val="88"/>
    <w:link w:val="130"/>
    <w:qFormat/>
    <w:uiPriority w:val="0"/>
    <w:pPr>
      <w:pBdr>
        <w:top w:val="single" w:color="76923C" w:sz="24" w:space="1"/>
      </w:pBdr>
    </w:pPr>
  </w:style>
  <w:style w:type="paragraph" w:customStyle="1" w:styleId="90">
    <w:name w:val="样式11"/>
    <w:basedOn w:val="89"/>
    <w:link w:val="131"/>
    <w:qFormat/>
    <w:uiPriority w:val="0"/>
    <w:pPr>
      <w:pBdr>
        <w:top w:val="none" w:color="auto" w:sz="0" w:space="0"/>
      </w:pBdr>
    </w:pPr>
  </w:style>
  <w:style w:type="paragraph" w:customStyle="1" w:styleId="91">
    <w:name w:val="样式12"/>
    <w:basedOn w:val="90"/>
    <w:link w:val="132"/>
    <w:qFormat/>
    <w:uiPriority w:val="0"/>
  </w:style>
  <w:style w:type="paragraph" w:customStyle="1" w:styleId="92">
    <w:name w:val="样式13"/>
    <w:basedOn w:val="86"/>
    <w:link w:val="133"/>
    <w:qFormat/>
    <w:uiPriority w:val="0"/>
  </w:style>
  <w:style w:type="paragraph" w:customStyle="1" w:styleId="93">
    <w:name w:val="2"/>
    <w:basedOn w:val="1"/>
    <w:link w:val="134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4">
    <w:name w:val="1"/>
    <w:basedOn w:val="1"/>
    <w:link w:val="135"/>
    <w:qFormat/>
    <w:uiPriority w:val="0"/>
    <w:pPr>
      <w:ind w:firstLine="0" w:firstLineChars="0"/>
    </w:pPr>
  </w:style>
  <w:style w:type="paragraph" w:customStyle="1" w:styleId="95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6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7">
    <w:name w:val="页眉 字符"/>
    <w:link w:val="27"/>
    <w:qFormat/>
    <w:uiPriority w:val="99"/>
    <w:rPr>
      <w:kern w:val="2"/>
      <w:sz w:val="18"/>
      <w:szCs w:val="18"/>
    </w:rPr>
  </w:style>
  <w:style w:type="character" w:customStyle="1" w:styleId="98">
    <w:name w:val="标题 6 字符"/>
    <w:link w:val="7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字符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0">
    <w:name w:val="标题 7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101">
    <w:name w:val="标题 8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102">
    <w:name w:val="正文文本缩进 2 字符"/>
    <w:link w:val="24"/>
    <w:qFormat/>
    <w:uiPriority w:val="0"/>
    <w:rPr>
      <w:kern w:val="2"/>
      <w:sz w:val="21"/>
      <w:szCs w:val="24"/>
    </w:rPr>
  </w:style>
  <w:style w:type="character" w:customStyle="1" w:styleId="103">
    <w:name w:val="标题 9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4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5">
    <w:name w:val="正文文本缩进 字符"/>
    <w:link w:val="18"/>
    <w:qFormat/>
    <w:uiPriority w:val="0"/>
    <w:rPr>
      <w:kern w:val="2"/>
      <w:sz w:val="21"/>
      <w:szCs w:val="24"/>
    </w:rPr>
  </w:style>
  <w:style w:type="character" w:customStyle="1" w:styleId="106">
    <w:name w:val="纯文本 字符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107">
    <w:name w:val="页脚 字符"/>
    <w:link w:val="26"/>
    <w:qFormat/>
    <w:uiPriority w:val="99"/>
    <w:rPr>
      <w:kern w:val="2"/>
      <w:sz w:val="18"/>
      <w:szCs w:val="18"/>
    </w:rPr>
  </w:style>
  <w:style w:type="character" w:customStyle="1" w:styleId="108">
    <w:name w:val="批注框文本 字符"/>
    <w:link w:val="25"/>
    <w:qFormat/>
    <w:uiPriority w:val="0"/>
    <w:rPr>
      <w:kern w:val="2"/>
      <w:sz w:val="18"/>
      <w:szCs w:val="18"/>
    </w:rPr>
  </w:style>
  <w:style w:type="character" w:customStyle="1" w:styleId="109">
    <w:name w:val="批注文字 字符"/>
    <w:link w:val="15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正文首行缩进 字符"/>
    <w:link w:val="39"/>
    <w:qFormat/>
    <w:uiPriority w:val="0"/>
    <w:rPr>
      <w:kern w:val="2"/>
      <w:sz w:val="21"/>
      <w:szCs w:val="24"/>
    </w:rPr>
  </w:style>
  <w:style w:type="character" w:customStyle="1" w:styleId="112">
    <w:name w:val="正文文本 字符"/>
    <w:link w:val="17"/>
    <w:qFormat/>
    <w:uiPriority w:val="0"/>
    <w:rPr>
      <w:kern w:val="2"/>
      <w:sz w:val="21"/>
      <w:szCs w:val="24"/>
    </w:rPr>
  </w:style>
  <w:style w:type="character" w:customStyle="1" w:styleId="113">
    <w:name w:val="f141"/>
    <w:qFormat/>
    <w:uiPriority w:val="0"/>
    <w:rPr>
      <w:sz w:val="21"/>
      <w:szCs w:val="21"/>
    </w:rPr>
  </w:style>
  <w:style w:type="character" w:customStyle="1" w:styleId="114">
    <w:name w:val="正文文本缩进 3 字符"/>
    <w:link w:val="33"/>
    <w:qFormat/>
    <w:uiPriority w:val="0"/>
    <w:rPr>
      <w:kern w:val="2"/>
      <w:sz w:val="16"/>
      <w:szCs w:val="16"/>
    </w:rPr>
  </w:style>
  <w:style w:type="character" w:customStyle="1" w:styleId="115">
    <w:name w:val="文档结构图 字符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16">
    <w:name w:val="FA正文 Char"/>
    <w:link w:val="78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7">
    <w:name w:val="正文文本 3 字符"/>
    <w:link w:val="16"/>
    <w:qFormat/>
    <w:uiPriority w:val="0"/>
    <w:rPr>
      <w:kern w:val="2"/>
      <w:sz w:val="16"/>
      <w:szCs w:val="16"/>
    </w:rPr>
  </w:style>
  <w:style w:type="character" w:customStyle="1" w:styleId="118">
    <w:name w:val="正文文本 2 字符"/>
    <w:link w:val="36"/>
    <w:qFormat/>
    <w:uiPriority w:val="0"/>
    <w:rPr>
      <w:kern w:val="2"/>
      <w:sz w:val="21"/>
      <w:szCs w:val="24"/>
    </w:rPr>
  </w:style>
  <w:style w:type="character" w:customStyle="1" w:styleId="119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0">
    <w:name w:val="日期 字符"/>
    <w:link w:val="23"/>
    <w:qFormat/>
    <w:uiPriority w:val="0"/>
    <w:rPr>
      <w:kern w:val="2"/>
      <w:sz w:val="21"/>
      <w:szCs w:val="24"/>
    </w:rPr>
  </w:style>
  <w:style w:type="character" w:customStyle="1" w:styleId="121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2">
    <w:name w:val="样式2 Char"/>
    <w:link w:val="81"/>
    <w:qFormat/>
    <w:uiPriority w:val="0"/>
    <w:rPr>
      <w:b/>
      <w:kern w:val="2"/>
      <w:sz w:val="30"/>
      <w:szCs w:val="24"/>
    </w:rPr>
  </w:style>
  <w:style w:type="character" w:customStyle="1" w:styleId="123">
    <w:name w:val="样式3 Char"/>
    <w:link w:val="82"/>
    <w:qFormat/>
    <w:uiPriority w:val="0"/>
    <w:rPr>
      <w:kern w:val="2"/>
      <w:sz w:val="18"/>
      <w:szCs w:val="18"/>
    </w:rPr>
  </w:style>
  <w:style w:type="character" w:customStyle="1" w:styleId="124">
    <w:name w:val="样式4 Char1"/>
    <w:link w:val="83"/>
    <w:qFormat/>
    <w:uiPriority w:val="0"/>
    <w:rPr>
      <w:kern w:val="2"/>
      <w:sz w:val="18"/>
      <w:szCs w:val="18"/>
    </w:rPr>
  </w:style>
  <w:style w:type="character" w:customStyle="1" w:styleId="125">
    <w:name w:val="样式5 Char"/>
    <w:link w:val="84"/>
    <w:qFormat/>
    <w:uiPriority w:val="0"/>
    <w:rPr>
      <w:kern w:val="2"/>
      <w:sz w:val="18"/>
      <w:szCs w:val="18"/>
    </w:rPr>
  </w:style>
  <w:style w:type="character" w:customStyle="1" w:styleId="126">
    <w:name w:val="样式6 Char"/>
    <w:link w:val="85"/>
    <w:qFormat/>
    <w:uiPriority w:val="0"/>
    <w:rPr>
      <w:kern w:val="2"/>
      <w:sz w:val="18"/>
      <w:szCs w:val="18"/>
    </w:rPr>
  </w:style>
  <w:style w:type="character" w:customStyle="1" w:styleId="127">
    <w:name w:val="样式7 Char"/>
    <w:link w:val="86"/>
    <w:qFormat/>
    <w:uiPriority w:val="0"/>
    <w:rPr>
      <w:b/>
      <w:bCs/>
      <w:kern w:val="2"/>
      <w:sz w:val="28"/>
      <w:szCs w:val="18"/>
    </w:rPr>
  </w:style>
  <w:style w:type="character" w:customStyle="1" w:styleId="128">
    <w:name w:val="样式8 Char"/>
    <w:link w:val="87"/>
    <w:qFormat/>
    <w:uiPriority w:val="0"/>
    <w:rPr>
      <w:kern w:val="2"/>
      <w:sz w:val="18"/>
      <w:szCs w:val="18"/>
    </w:rPr>
  </w:style>
  <w:style w:type="character" w:customStyle="1" w:styleId="129">
    <w:name w:val="样式9 Char"/>
    <w:link w:val="88"/>
    <w:qFormat/>
    <w:uiPriority w:val="0"/>
    <w:rPr>
      <w:kern w:val="2"/>
      <w:sz w:val="18"/>
      <w:szCs w:val="18"/>
    </w:rPr>
  </w:style>
  <w:style w:type="character" w:customStyle="1" w:styleId="130">
    <w:name w:val="样式10 Char"/>
    <w:link w:val="89"/>
    <w:qFormat/>
    <w:uiPriority w:val="0"/>
    <w:rPr>
      <w:kern w:val="2"/>
      <w:sz w:val="18"/>
      <w:szCs w:val="18"/>
    </w:rPr>
  </w:style>
  <w:style w:type="character" w:customStyle="1" w:styleId="131">
    <w:name w:val="样式11 Char"/>
    <w:link w:val="90"/>
    <w:qFormat/>
    <w:uiPriority w:val="0"/>
    <w:rPr>
      <w:kern w:val="2"/>
      <w:sz w:val="18"/>
      <w:szCs w:val="18"/>
    </w:rPr>
  </w:style>
  <w:style w:type="character" w:customStyle="1" w:styleId="132">
    <w:name w:val="样式12 Char"/>
    <w:link w:val="91"/>
    <w:qFormat/>
    <w:uiPriority w:val="0"/>
    <w:rPr>
      <w:kern w:val="2"/>
      <w:sz w:val="18"/>
      <w:szCs w:val="18"/>
    </w:rPr>
  </w:style>
  <w:style w:type="character" w:customStyle="1" w:styleId="133">
    <w:name w:val="样式13 Char"/>
    <w:link w:val="92"/>
    <w:qFormat/>
    <w:uiPriority w:val="0"/>
    <w:rPr>
      <w:b/>
      <w:bCs/>
      <w:kern w:val="2"/>
      <w:sz w:val="28"/>
      <w:szCs w:val="18"/>
    </w:rPr>
  </w:style>
  <w:style w:type="character" w:customStyle="1" w:styleId="134">
    <w:name w:val="2 Char"/>
    <w:link w:val="93"/>
    <w:qFormat/>
    <w:uiPriority w:val="0"/>
    <w:rPr>
      <w:spacing w:val="4"/>
      <w:kern w:val="2"/>
      <w:sz w:val="21"/>
      <w:szCs w:val="24"/>
    </w:rPr>
  </w:style>
  <w:style w:type="character" w:customStyle="1" w:styleId="135">
    <w:name w:val="1 Char"/>
    <w:link w:val="94"/>
    <w:qFormat/>
    <w:uiPriority w:val="0"/>
    <w:rPr>
      <w:kern w:val="2"/>
      <w:sz w:val="21"/>
      <w:szCs w:val="24"/>
    </w:rPr>
  </w:style>
  <w:style w:type="character" w:customStyle="1" w:styleId="136">
    <w:name w:val="样式1 Char"/>
    <w:link w:val="72"/>
    <w:qFormat/>
    <w:uiPriority w:val="0"/>
    <w:rPr>
      <w:kern w:val="2"/>
      <w:sz w:val="24"/>
      <w:szCs w:val="24"/>
    </w:rPr>
  </w:style>
  <w:style w:type="paragraph" w:styleId="137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38">
    <w:name w:val="List Paragraph"/>
    <w:basedOn w:val="1"/>
    <w:qFormat/>
    <w:uiPriority w:val="34"/>
  </w:style>
  <w:style w:type="paragraph" w:customStyle="1" w:styleId="139">
    <w:name w:val="样式 首行缩进:  2 字符"/>
    <w:basedOn w:val="1"/>
    <w:qFormat/>
    <w:uiPriority w:val="0"/>
    <w:pPr>
      <w:ind w:firstLine="480"/>
    </w:pPr>
    <w:rPr>
      <w:rFonts w:ascii="思源宋体 CN Light" w:hAnsi="思源宋体 CN Light" w:cs="思源宋体 CN Light"/>
      <w:color w:val="000000"/>
      <w:szCs w:val="21"/>
    </w:rPr>
  </w:style>
  <w:style w:type="character" w:customStyle="1" w:styleId="140">
    <w:name w:val="hover"/>
    <w:basedOn w:val="41"/>
    <w:qFormat/>
    <w:uiPriority w:val="0"/>
  </w:style>
  <w:style w:type="character" w:customStyle="1" w:styleId="141">
    <w:name w:val="hover1"/>
    <w:basedOn w:val="41"/>
    <w:qFormat/>
    <w:uiPriority w:val="0"/>
    <w:rPr>
      <w:color w:val="2590EB"/>
    </w:rPr>
  </w:style>
  <w:style w:type="character" w:customStyle="1" w:styleId="142">
    <w:name w:val="hover2"/>
    <w:basedOn w:val="41"/>
    <w:qFormat/>
    <w:uiPriority w:val="0"/>
    <w:rPr>
      <w:color w:val="2590EB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9.png"/><Relationship Id="rId98" Type="http://schemas.openxmlformats.org/officeDocument/2006/relationships/image" Target="media/image88.png"/><Relationship Id="rId97" Type="http://schemas.openxmlformats.org/officeDocument/2006/relationships/image" Target="media/image87.png"/><Relationship Id="rId96" Type="http://schemas.openxmlformats.org/officeDocument/2006/relationships/image" Target="media/image86.png"/><Relationship Id="rId95" Type="http://schemas.openxmlformats.org/officeDocument/2006/relationships/image" Target="media/image85.png"/><Relationship Id="rId94" Type="http://schemas.openxmlformats.org/officeDocument/2006/relationships/image" Target="media/image84.png"/><Relationship Id="rId93" Type="http://schemas.openxmlformats.org/officeDocument/2006/relationships/image" Target="media/image83.png"/><Relationship Id="rId92" Type="http://schemas.openxmlformats.org/officeDocument/2006/relationships/image" Target="media/image82.png"/><Relationship Id="rId91" Type="http://schemas.openxmlformats.org/officeDocument/2006/relationships/image" Target="media/image81.png"/><Relationship Id="rId90" Type="http://schemas.openxmlformats.org/officeDocument/2006/relationships/image" Target="media/image80.png"/><Relationship Id="rId9" Type="http://schemas.openxmlformats.org/officeDocument/2006/relationships/footer" Target="footer2.xml"/><Relationship Id="rId89" Type="http://schemas.openxmlformats.org/officeDocument/2006/relationships/image" Target="media/image79.png"/><Relationship Id="rId88" Type="http://schemas.openxmlformats.org/officeDocument/2006/relationships/image" Target="media/image78.png"/><Relationship Id="rId87" Type="http://schemas.openxmlformats.org/officeDocument/2006/relationships/image" Target="media/image77.png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1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header" Target="header3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3" Type="http://schemas.openxmlformats.org/officeDocument/2006/relationships/fontTable" Target="fontTable.xml"/><Relationship Id="rId102" Type="http://schemas.openxmlformats.org/officeDocument/2006/relationships/customXml" Target="../customXml/item1.xml"/><Relationship Id="rId101" Type="http://schemas.openxmlformats.org/officeDocument/2006/relationships/numbering" Target="numbering.xml"/><Relationship Id="rId100" Type="http://schemas.openxmlformats.org/officeDocument/2006/relationships/image" Target="media/image90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26B10-4EFF-4D3A-86BD-130C56E030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38</Pages>
  <Words>3351</Words>
  <Characters>3772</Characters>
  <Lines>25</Lines>
  <Paragraphs>7</Paragraphs>
  <TotalTime>201</TotalTime>
  <ScaleCrop>false</ScaleCrop>
  <LinksUpToDate>false</LinksUpToDate>
  <CharactersWithSpaces>3882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2020-01-14T12:09:00Z</dcterms:created>
  <dc:creator>yuanxun</dc:creator>
  <cp:lastModifiedBy>Kiss＆默</cp:lastModifiedBy>
  <dcterms:modified xsi:type="dcterms:W3CDTF">2022-09-30T05:55:39Z</dcterms:modified>
  <dc:title>_x0001_</dc:title>
  <cp:revision>245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A2A37394AA7C4045A80B9E69FB4F2C53</vt:lpwstr>
  </property>
</Properties>
</file>